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DF13" w14:textId="77777777" w:rsidR="00481ACE" w:rsidRPr="00144B24" w:rsidRDefault="00481ACE">
      <w:pPr>
        <w:jc w:val="center"/>
        <w:rPr>
          <w:b/>
          <w:lang w:val="en-GB"/>
        </w:rPr>
      </w:pPr>
    </w:p>
    <w:p w14:paraId="5FC32FC3" w14:textId="76496A71" w:rsidR="0076183A" w:rsidRPr="004E3AF9" w:rsidRDefault="008936B9" w:rsidP="00A34BCE">
      <w:pPr>
        <w:rPr>
          <w:b/>
          <w:bCs/>
          <w:lang w:val="en-GB"/>
        </w:rPr>
      </w:pPr>
      <w:r w:rsidRPr="004E3AF9">
        <w:rPr>
          <w:b/>
          <w:bCs/>
          <w:lang w:val="en-GB"/>
        </w:rPr>
        <w:t>Roebuck Food Group</w:t>
      </w:r>
      <w:r w:rsidR="0076183A" w:rsidRPr="004E3AF9">
        <w:rPr>
          <w:b/>
          <w:bCs/>
          <w:lang w:val="en-GB"/>
        </w:rPr>
        <w:t xml:space="preserve"> plc</w:t>
      </w:r>
    </w:p>
    <w:p w14:paraId="5E0C2A2C" w14:textId="0CC9D2D9" w:rsidR="0076183A" w:rsidRDefault="009C55EB" w:rsidP="00A34BCE">
      <w:pPr>
        <w:jc w:val="both"/>
        <w:rPr>
          <w:b/>
          <w:bCs/>
          <w:lang w:val="en-GB"/>
        </w:rPr>
      </w:pPr>
      <w:r>
        <w:rPr>
          <w:b/>
          <w:bCs/>
          <w:lang w:val="en-GB"/>
        </w:rPr>
        <w:t>Preliminary</w:t>
      </w:r>
      <w:r w:rsidR="0076183A" w:rsidRPr="004E3AF9">
        <w:rPr>
          <w:b/>
          <w:bCs/>
          <w:lang w:val="en-GB"/>
        </w:rPr>
        <w:t xml:space="preserve"> results </w:t>
      </w:r>
      <w:r w:rsidR="00C71ECA">
        <w:rPr>
          <w:b/>
          <w:bCs/>
          <w:lang w:val="en-GB"/>
        </w:rPr>
        <w:t xml:space="preserve">for the year ended 31 December </w:t>
      </w:r>
      <w:r w:rsidR="00EF7BFC" w:rsidRPr="004E3AF9">
        <w:rPr>
          <w:b/>
          <w:bCs/>
          <w:lang w:val="en-GB"/>
        </w:rPr>
        <w:t>20</w:t>
      </w:r>
      <w:r w:rsidR="003571D7" w:rsidRPr="004E3AF9">
        <w:rPr>
          <w:b/>
          <w:bCs/>
          <w:lang w:val="en-GB"/>
        </w:rPr>
        <w:t>2</w:t>
      </w:r>
      <w:r w:rsidR="000126BC">
        <w:rPr>
          <w:b/>
          <w:bCs/>
          <w:lang w:val="en-GB"/>
        </w:rPr>
        <w:t>4</w:t>
      </w:r>
    </w:p>
    <w:p w14:paraId="67EBB2AA" w14:textId="77777777" w:rsidR="00C71ECA" w:rsidRPr="004E3AF9" w:rsidRDefault="00C71ECA" w:rsidP="00A34BCE">
      <w:pPr>
        <w:jc w:val="both"/>
        <w:rPr>
          <w:b/>
          <w:lang w:val="en-GB"/>
        </w:rPr>
      </w:pPr>
    </w:p>
    <w:p w14:paraId="12A803A4" w14:textId="13E9DC52" w:rsidR="00B72C50" w:rsidRPr="009B5CA8" w:rsidRDefault="009B5CA8" w:rsidP="009B5CA8">
      <w:pPr>
        <w:jc w:val="center"/>
        <w:rPr>
          <w:b/>
          <w:bCs/>
        </w:rPr>
      </w:pPr>
      <w:r w:rsidRPr="009B5CA8">
        <w:rPr>
          <w:b/>
          <w:bCs/>
        </w:rPr>
        <w:t>Chairman</w:t>
      </w:r>
      <w:r w:rsidR="003C7849">
        <w:rPr>
          <w:b/>
          <w:bCs/>
        </w:rPr>
        <w:t>’</w:t>
      </w:r>
      <w:r w:rsidRPr="009B5CA8">
        <w:rPr>
          <w:b/>
          <w:bCs/>
        </w:rPr>
        <w:t>s Statement</w:t>
      </w:r>
    </w:p>
    <w:p w14:paraId="6F8F765F" w14:textId="77777777" w:rsidR="00B72C50" w:rsidRDefault="00B72C50" w:rsidP="00B72C50">
      <w:pPr>
        <w:rPr>
          <w:b/>
          <w:bCs/>
        </w:rPr>
      </w:pPr>
      <w:r>
        <w:rPr>
          <w:b/>
          <w:bCs/>
        </w:rPr>
        <w:t>Dear Shareholders,</w:t>
      </w:r>
    </w:p>
    <w:p w14:paraId="3D3EB855" w14:textId="52A06D57" w:rsidR="00B72C50" w:rsidRDefault="00B72C50" w:rsidP="00B72C50">
      <w:pPr>
        <w:rPr>
          <w:b/>
          <w:bCs/>
        </w:rPr>
      </w:pPr>
      <w:r>
        <w:rPr>
          <w:b/>
          <w:bCs/>
        </w:rPr>
        <w:t xml:space="preserve"> </w:t>
      </w:r>
    </w:p>
    <w:p w14:paraId="2A326248" w14:textId="77777777" w:rsidR="00B72C50" w:rsidRDefault="00B72C50" w:rsidP="00B72C50">
      <w:r w:rsidRPr="00753729">
        <w:t xml:space="preserve">The </w:t>
      </w:r>
      <w:r>
        <w:t xml:space="preserve">past year was one of significant change for Roebuck Food Group; some changes anticipated, planned and executed, and others unforeseen and unexpected. In the latter regard, we lost our longtime and esteemed Chairman, the late Ted O’Neill, in November 2024. For two decades, Ted provided entrepreneurial leadership as Executive Chairman, culminating in the </w:t>
      </w:r>
      <w:proofErr w:type="spellStart"/>
      <w:r>
        <w:t>monetisation</w:t>
      </w:r>
      <w:proofErr w:type="spellEnd"/>
      <w:r>
        <w:t xml:space="preserve"> of the Cold Stores Division and return of capital to shareholders.  Following payment of this significant </w:t>
      </w:r>
      <w:r w:rsidRPr="003B62FB">
        <w:t xml:space="preserve">dividend, Ted stepped back to the Non-executive Chairman role, while guiding the management team as they set about defining a new corporate strategy for the business. With this strategic reset now completed, I am </w:t>
      </w:r>
      <w:proofErr w:type="spellStart"/>
      <w:r w:rsidRPr="003B62FB">
        <w:t>honoured</w:t>
      </w:r>
      <w:proofErr w:type="spellEnd"/>
      <w:r w:rsidRPr="003B62FB">
        <w:t xml:space="preserve"> and excited to take on the role of Non-executive Chairman as we approach the 40</w:t>
      </w:r>
      <w:r w:rsidRPr="003B62FB">
        <w:rPr>
          <w:vertAlign w:val="superscript"/>
        </w:rPr>
        <w:t>th</w:t>
      </w:r>
      <w:r w:rsidRPr="003B62FB">
        <w:t xml:space="preserve"> anniversary of Roebuck</w:t>
      </w:r>
      <w:r>
        <w:t>’s</w:t>
      </w:r>
      <w:r w:rsidRPr="003B62FB">
        <w:t xml:space="preserve"> listing the stock market (originally as </w:t>
      </w:r>
      <w:proofErr w:type="spellStart"/>
      <w:r w:rsidRPr="003B62FB">
        <w:t>Norish</w:t>
      </w:r>
      <w:proofErr w:type="spellEnd"/>
      <w:r w:rsidRPr="003B62FB">
        <w:t xml:space="preserve"> plc) and embark on </w:t>
      </w:r>
      <w:r>
        <w:t xml:space="preserve">a </w:t>
      </w:r>
      <w:r w:rsidRPr="003B62FB">
        <w:t>new chapter for the business.</w:t>
      </w:r>
    </w:p>
    <w:p w14:paraId="0B23EB51" w14:textId="77777777" w:rsidR="00B72C50" w:rsidRDefault="00B72C50" w:rsidP="00B72C50"/>
    <w:p w14:paraId="69F12FFB" w14:textId="6DBD1D8F" w:rsidR="00B72C50" w:rsidRDefault="00B72C50" w:rsidP="00B72C50">
      <w:r>
        <w:t xml:space="preserve">The strategic reset involved identification of investment themes where our team has practical operational experience, applied-science know-how, and strong business ecosystem understanding and networks. Technologies and business models that support sustainable agriculture and food supply were identified as investment areas meeting these criteria. Roebuck believes that climate-smart agriculture and resilient food supply-chains will present major investment opportunities over the next decade. Furthermore, with 2024 global venture capital investment in </w:t>
      </w:r>
      <w:proofErr w:type="spellStart"/>
      <w:r>
        <w:t>agrifoodtech</w:t>
      </w:r>
      <w:proofErr w:type="spellEnd"/>
      <w:r>
        <w:t xml:space="preserve"> down over 70% from its 2021 peak and 30% below its ten-year average, Roebuck considers that high quality targets are now available at attractive valuations. </w:t>
      </w:r>
    </w:p>
    <w:p w14:paraId="13C796D3" w14:textId="77777777" w:rsidR="009B5CA8" w:rsidRDefault="009B5CA8" w:rsidP="00B72C50"/>
    <w:p w14:paraId="64CAA97E" w14:textId="77777777" w:rsidR="00B72C50" w:rsidRPr="009B5CA8" w:rsidRDefault="00B72C50" w:rsidP="00B72C50">
      <w:pPr>
        <w:rPr>
          <w:b/>
          <w:bCs/>
        </w:rPr>
      </w:pPr>
      <w:r w:rsidRPr="009B5CA8">
        <w:rPr>
          <w:b/>
          <w:bCs/>
        </w:rPr>
        <w:t>Acquisitions and Disposals</w:t>
      </w:r>
    </w:p>
    <w:p w14:paraId="4DD52389" w14:textId="77777777" w:rsidR="00B72C50" w:rsidRPr="00B97E70" w:rsidRDefault="00B72C50" w:rsidP="00B72C50">
      <w:r w:rsidRPr="00B97E70">
        <w:t xml:space="preserve">During 2023 and 2024, Roebuck examined 25 investment targets, conducted due diligence on 9 of these, and proceeded to invest in three companies, namely Moorhead &amp; McGavin (sustainable plant-based ingredient sourcing), </w:t>
      </w:r>
      <w:proofErr w:type="spellStart"/>
      <w:r w:rsidRPr="00B97E70">
        <w:t>GlasPort</w:t>
      </w:r>
      <w:proofErr w:type="spellEnd"/>
      <w:r w:rsidRPr="00B97E70">
        <w:t xml:space="preserve"> Bio (animal manure-treatment that reduces methane and other harmful gaseous emissions and preserves valuable recycled plant nutrients and renewable energy) and </w:t>
      </w:r>
      <w:proofErr w:type="spellStart"/>
      <w:r w:rsidRPr="00B97E70">
        <w:t>Glasport</w:t>
      </w:r>
      <w:proofErr w:type="spellEnd"/>
      <w:r w:rsidRPr="00B97E70">
        <w:t xml:space="preserve"> Rumen Tech (developing a novel animal feed-ingredient that both reduces methane emissions and enhances livestock performance). </w:t>
      </w:r>
    </w:p>
    <w:p w14:paraId="086ACACA" w14:textId="77777777" w:rsidR="00113169" w:rsidRPr="00B97E70" w:rsidRDefault="00113169" w:rsidP="00B72C50"/>
    <w:p w14:paraId="04C113AB" w14:textId="77777777" w:rsidR="00B72C50" w:rsidRDefault="00B72C50" w:rsidP="00B72C50">
      <w:r>
        <w:t xml:space="preserve">The acquisition of Moorhead &amp; McGavin was completed </w:t>
      </w:r>
      <w:r w:rsidRPr="000E093F">
        <w:t xml:space="preserve">in November 2023, while </w:t>
      </w:r>
      <w:r>
        <w:t xml:space="preserve">the </w:t>
      </w:r>
      <w:proofErr w:type="spellStart"/>
      <w:r>
        <w:t>GlasPort</w:t>
      </w:r>
      <w:proofErr w:type="spellEnd"/>
      <w:r>
        <w:t xml:space="preserve"> Bio and </w:t>
      </w:r>
      <w:proofErr w:type="spellStart"/>
      <w:r>
        <w:t>Glasport</w:t>
      </w:r>
      <w:proofErr w:type="spellEnd"/>
      <w:r>
        <w:t xml:space="preserve"> Rumen Tech transactions were announced in December 2024 and completed in February 2025. </w:t>
      </w:r>
      <w:r w:rsidRPr="00057863">
        <w:t xml:space="preserve">We are very pleased to have </w:t>
      </w:r>
      <w:r>
        <w:t xml:space="preserve">had </w:t>
      </w:r>
      <w:r w:rsidRPr="00057863">
        <w:t xml:space="preserve">the leading </w:t>
      </w:r>
      <w:proofErr w:type="spellStart"/>
      <w:r w:rsidRPr="00057863">
        <w:t>agrifoodtech</w:t>
      </w:r>
      <w:proofErr w:type="spellEnd"/>
      <w:r w:rsidRPr="00057863">
        <w:t xml:space="preserve"> investment fund, Yield Lab Europe, join us as a co-investor in </w:t>
      </w:r>
      <w:proofErr w:type="spellStart"/>
      <w:r w:rsidRPr="00057863">
        <w:t>GlasPort</w:t>
      </w:r>
      <w:proofErr w:type="spellEnd"/>
      <w:r w:rsidRPr="00057863">
        <w:t xml:space="preserve"> Bio and </w:t>
      </w:r>
      <w:proofErr w:type="spellStart"/>
      <w:r w:rsidRPr="00057863">
        <w:t>Glasport</w:t>
      </w:r>
      <w:proofErr w:type="spellEnd"/>
      <w:r w:rsidRPr="00057863">
        <w:t xml:space="preserve"> Rumen Tech</w:t>
      </w:r>
      <w:r>
        <w:t xml:space="preserve">. We are also pleased to report that </w:t>
      </w:r>
      <w:r w:rsidRPr="00057863">
        <w:t>since announcing the transactions</w:t>
      </w:r>
      <w:r>
        <w:t xml:space="preserve"> in February,</w:t>
      </w:r>
      <w:r w:rsidRPr="00057863">
        <w:t xml:space="preserve"> t</w:t>
      </w:r>
      <w:r>
        <w:t>he management teams have had extensive</w:t>
      </w:r>
      <w:r w:rsidRPr="00057863">
        <w:t xml:space="preserve"> engagement with policy makers and large food processors in Ireland and internationally.</w:t>
      </w:r>
    </w:p>
    <w:p w14:paraId="7E1C32E0" w14:textId="77777777" w:rsidR="00B72C50" w:rsidRDefault="00B72C50" w:rsidP="00B72C50">
      <w:r>
        <w:t xml:space="preserve">Roebuck’s strategic reset also involved the disposal of legacy businesses that did not fit with the new refined investment criteria set out above. The Company disposed of </w:t>
      </w:r>
      <w:proofErr w:type="spellStart"/>
      <w:r>
        <w:t>Cantwellscourt</w:t>
      </w:r>
      <w:proofErr w:type="spellEnd"/>
      <w:r>
        <w:t xml:space="preserve"> Farm and </w:t>
      </w:r>
      <w:proofErr w:type="spellStart"/>
      <w:r>
        <w:t>Townview</w:t>
      </w:r>
      <w:proofErr w:type="spellEnd"/>
      <w:r>
        <w:t xml:space="preserve"> Foods in </w:t>
      </w:r>
      <w:r w:rsidRPr="00C83D88">
        <w:t xml:space="preserve">May and September </w:t>
      </w:r>
      <w:r>
        <w:t xml:space="preserve">2024 respectively. The costs incurred in acquisition target due diligence, acquisition / disposal processes, and equity issuance were significant, but represent, in the Board’s opinion, necessary investment to put in place a platform that will deliver significant growth in shareholders’ equity value in the years ahead. </w:t>
      </w:r>
    </w:p>
    <w:p w14:paraId="066BBAE1" w14:textId="77777777" w:rsidR="00113169" w:rsidRDefault="00113169" w:rsidP="00B72C50"/>
    <w:p w14:paraId="4F92D357" w14:textId="77777777" w:rsidR="00113169" w:rsidRDefault="00113169" w:rsidP="00B72C50"/>
    <w:p w14:paraId="17DE8DBF" w14:textId="77777777" w:rsidR="00113169" w:rsidRDefault="00113169" w:rsidP="00B72C50"/>
    <w:p w14:paraId="1AD8BE94" w14:textId="4EC287BF" w:rsidR="00B72C50" w:rsidRPr="006124AD" w:rsidRDefault="00B72C50" w:rsidP="00B72C50">
      <w:r w:rsidRPr="006124AD">
        <w:lastRenderedPageBreak/>
        <w:t xml:space="preserve">Roebuck now comprises two areas of focus: first, world-class patent-protected and patent-pending technologies respectively for animal-manure treatment and animal-nutrition treatment with significant global market potential, and second, global sourcing and supply-chain management of plant-based ingredients and products for the manufacturing and food-service sectors in the UK and Ireland. </w:t>
      </w:r>
    </w:p>
    <w:p w14:paraId="36A42533" w14:textId="77777777" w:rsidR="00113169" w:rsidRDefault="00113169" w:rsidP="00B72C50"/>
    <w:p w14:paraId="0813E958" w14:textId="6DECF5F2" w:rsidR="00B72C50" w:rsidRPr="00113169" w:rsidRDefault="00B72C50" w:rsidP="00B72C50">
      <w:pPr>
        <w:rPr>
          <w:b/>
          <w:bCs/>
        </w:rPr>
      </w:pPr>
      <w:r w:rsidRPr="00113169">
        <w:rPr>
          <w:b/>
          <w:bCs/>
        </w:rPr>
        <w:t>Our Stakeholders</w:t>
      </w:r>
    </w:p>
    <w:p w14:paraId="427AA948" w14:textId="77777777" w:rsidR="00113169" w:rsidRDefault="00113169" w:rsidP="00B72C50"/>
    <w:p w14:paraId="7EEB8392" w14:textId="3B0B7B01" w:rsidR="00B72C50" w:rsidRDefault="00B72C50" w:rsidP="00B72C50">
      <w:r>
        <w:t xml:space="preserve">On behalf of the Board, I want to welcome our new </w:t>
      </w:r>
      <w:r w:rsidRPr="00524192">
        <w:t xml:space="preserve">colleagues and co-investors in </w:t>
      </w:r>
      <w:proofErr w:type="spellStart"/>
      <w:r w:rsidRPr="00524192">
        <w:t>GlasPort</w:t>
      </w:r>
      <w:proofErr w:type="spellEnd"/>
      <w:r w:rsidRPr="00524192">
        <w:t xml:space="preserve"> Bio and </w:t>
      </w:r>
      <w:proofErr w:type="spellStart"/>
      <w:r w:rsidRPr="00524192">
        <w:t>Glasport</w:t>
      </w:r>
      <w:proofErr w:type="spellEnd"/>
      <w:r w:rsidRPr="00524192">
        <w:t xml:space="preserve"> </w:t>
      </w:r>
      <w:proofErr w:type="spellStart"/>
      <w:r w:rsidRPr="00524192">
        <w:t>RumenTech</w:t>
      </w:r>
      <w:proofErr w:type="spellEnd"/>
      <w:r w:rsidRPr="00524192">
        <w:t xml:space="preserve">, and to thank our management and staff in our plant-based business. I want particularly to thank Justin McCarthy for his important input into reshaping the new company </w:t>
      </w:r>
      <w:r>
        <w:t xml:space="preserve">strategy and to convey our best wishes to him in his new role as CEO of </w:t>
      </w:r>
      <w:proofErr w:type="spellStart"/>
      <w:r>
        <w:t>GlasPort</w:t>
      </w:r>
      <w:proofErr w:type="spellEnd"/>
      <w:r>
        <w:t xml:space="preserve"> Bio and Executive Chairman of </w:t>
      </w:r>
      <w:proofErr w:type="spellStart"/>
      <w:r>
        <w:t>Glasport</w:t>
      </w:r>
      <w:proofErr w:type="spellEnd"/>
      <w:r>
        <w:t xml:space="preserve"> Rumen Tech.  Finally, I want to thank you, our shareholders, whether you are longstanding </w:t>
      </w:r>
      <w:r w:rsidRPr="00CC0EBB">
        <w:rPr>
          <w:color w:val="000000" w:themeColor="text1"/>
        </w:rPr>
        <w:t xml:space="preserve">investors or new </w:t>
      </w:r>
      <w:r>
        <w:t xml:space="preserve">investors in our recent placing, for your support and confidence in the vision that we have set for Roebuck. </w:t>
      </w:r>
    </w:p>
    <w:p w14:paraId="2A0EA1E1" w14:textId="77777777" w:rsidR="00113169" w:rsidRDefault="00113169" w:rsidP="00B72C50"/>
    <w:p w14:paraId="52A5BB33" w14:textId="77777777" w:rsidR="00113169" w:rsidRDefault="00113169" w:rsidP="00B72C50"/>
    <w:p w14:paraId="2C23777E" w14:textId="77777777" w:rsidR="00B72C50" w:rsidRPr="00113169" w:rsidRDefault="00B72C50" w:rsidP="00B72C50">
      <w:pPr>
        <w:rPr>
          <w:b/>
          <w:bCs/>
        </w:rPr>
      </w:pPr>
      <w:r w:rsidRPr="00113169">
        <w:rPr>
          <w:b/>
          <w:bCs/>
        </w:rPr>
        <w:t>Dividend</w:t>
      </w:r>
    </w:p>
    <w:p w14:paraId="67ABF590" w14:textId="77777777" w:rsidR="00B72C50" w:rsidRDefault="00B72C50" w:rsidP="00B72C50">
      <w:r>
        <w:t>The Board does not recommend payment of a dividend in respect of Financial Year 2024.</w:t>
      </w:r>
    </w:p>
    <w:p w14:paraId="4AF87884" w14:textId="77777777" w:rsidR="00B72C50" w:rsidRDefault="00B72C50" w:rsidP="00B72C50"/>
    <w:p w14:paraId="008269EF" w14:textId="77777777" w:rsidR="0076183A" w:rsidRDefault="0076183A" w:rsidP="00A34BCE"/>
    <w:p w14:paraId="1C188FAE" w14:textId="77777777" w:rsidR="00927E8C" w:rsidRDefault="00927E8C" w:rsidP="00A34BCE"/>
    <w:p w14:paraId="1BD5829A" w14:textId="77777777" w:rsidR="00927E8C" w:rsidRDefault="00927E8C" w:rsidP="00A34BCE"/>
    <w:p w14:paraId="440EF232" w14:textId="77777777" w:rsidR="00927E8C" w:rsidRDefault="00927E8C" w:rsidP="00A34BCE"/>
    <w:p w14:paraId="7B0F873E" w14:textId="7A394A02" w:rsidR="00927E8C" w:rsidRPr="00C712ED" w:rsidRDefault="00927E8C" w:rsidP="00A34BCE">
      <w:pPr>
        <w:rPr>
          <w:b/>
          <w:bCs/>
        </w:rPr>
      </w:pPr>
      <w:r w:rsidRPr="00C712ED">
        <w:rPr>
          <w:b/>
          <w:bCs/>
        </w:rPr>
        <w:t>Tommy Conway</w:t>
      </w:r>
    </w:p>
    <w:p w14:paraId="5F8E61EE" w14:textId="02BA4266" w:rsidR="00927E8C" w:rsidRPr="00C712ED" w:rsidRDefault="00C712ED" w:rsidP="00A34BCE">
      <w:pPr>
        <w:rPr>
          <w:b/>
          <w:bCs/>
        </w:rPr>
      </w:pPr>
      <w:r w:rsidRPr="00C712ED">
        <w:rPr>
          <w:b/>
          <w:bCs/>
        </w:rPr>
        <w:t>Non-Executive Chairman</w:t>
      </w:r>
    </w:p>
    <w:p w14:paraId="0DD4EC72" w14:textId="77777777" w:rsidR="00927E8C" w:rsidRPr="00C712ED" w:rsidRDefault="00927E8C" w:rsidP="00A34BCE">
      <w:pPr>
        <w:rPr>
          <w:b/>
          <w:bCs/>
        </w:rPr>
      </w:pPr>
    </w:p>
    <w:p w14:paraId="0259592B" w14:textId="77777777" w:rsidR="00927E8C" w:rsidRDefault="00927E8C" w:rsidP="00A34BCE"/>
    <w:p w14:paraId="7F6FF677" w14:textId="77777777" w:rsidR="00927E8C" w:rsidRDefault="00927E8C" w:rsidP="00A34BCE"/>
    <w:p w14:paraId="4CA861B9" w14:textId="77777777" w:rsidR="00927E8C" w:rsidRDefault="00927E8C" w:rsidP="00A34BCE"/>
    <w:p w14:paraId="5E18C666" w14:textId="77777777" w:rsidR="00927E8C" w:rsidRDefault="00927E8C" w:rsidP="00A34BCE"/>
    <w:p w14:paraId="0AD507AC" w14:textId="77777777" w:rsidR="00927E8C" w:rsidRDefault="00927E8C" w:rsidP="00A34BCE"/>
    <w:p w14:paraId="2F301BCC" w14:textId="77777777" w:rsidR="00927E8C" w:rsidRDefault="00927E8C" w:rsidP="00A34BCE"/>
    <w:p w14:paraId="21650FC3" w14:textId="77777777" w:rsidR="00927E8C" w:rsidRDefault="00927E8C" w:rsidP="00A34BCE"/>
    <w:p w14:paraId="3A9BD782" w14:textId="77777777" w:rsidR="00927E8C" w:rsidRDefault="00927E8C" w:rsidP="00A34BCE"/>
    <w:p w14:paraId="3D0A5348" w14:textId="77777777" w:rsidR="00927E8C" w:rsidRDefault="00927E8C" w:rsidP="00A34BCE"/>
    <w:p w14:paraId="6B7D8B6A" w14:textId="77777777" w:rsidR="00927E8C" w:rsidRDefault="00927E8C" w:rsidP="00A34BCE"/>
    <w:p w14:paraId="057236C0" w14:textId="77777777" w:rsidR="00927E8C" w:rsidRDefault="00927E8C" w:rsidP="00A34BCE"/>
    <w:p w14:paraId="0575A8ED" w14:textId="77777777" w:rsidR="00927E8C" w:rsidRDefault="00927E8C" w:rsidP="00A34BCE"/>
    <w:p w14:paraId="20767061" w14:textId="77777777" w:rsidR="00927E8C" w:rsidRDefault="00927E8C" w:rsidP="00A34BCE"/>
    <w:p w14:paraId="018B21A4" w14:textId="77777777" w:rsidR="00927E8C" w:rsidRDefault="00927E8C" w:rsidP="00A34BCE"/>
    <w:p w14:paraId="0D029BA9" w14:textId="77777777" w:rsidR="00927E8C" w:rsidRDefault="00927E8C" w:rsidP="00A34BCE"/>
    <w:p w14:paraId="63B0D0F4" w14:textId="77777777" w:rsidR="00927E8C" w:rsidRDefault="00927E8C" w:rsidP="00A34BCE"/>
    <w:p w14:paraId="512972BE" w14:textId="77777777" w:rsidR="00927E8C" w:rsidRDefault="00927E8C" w:rsidP="00A34BCE"/>
    <w:p w14:paraId="7DDA4764" w14:textId="77777777" w:rsidR="00927E8C" w:rsidRDefault="00927E8C" w:rsidP="00A34BCE"/>
    <w:p w14:paraId="0AF96429" w14:textId="77777777" w:rsidR="00927E8C" w:rsidRDefault="00927E8C" w:rsidP="00A34BCE"/>
    <w:p w14:paraId="15DDA7BB" w14:textId="77777777" w:rsidR="00927E8C" w:rsidRDefault="00927E8C" w:rsidP="00A34BCE"/>
    <w:p w14:paraId="6C63454E" w14:textId="77777777" w:rsidR="00927E8C" w:rsidRDefault="00927E8C" w:rsidP="00A34BCE"/>
    <w:p w14:paraId="7B7AA41E" w14:textId="77777777" w:rsidR="00927E8C" w:rsidRPr="004E3AF9" w:rsidRDefault="00927E8C" w:rsidP="00A34BCE"/>
    <w:p w14:paraId="02646C2C" w14:textId="77777777" w:rsidR="00746D2F" w:rsidRPr="00746D2F" w:rsidRDefault="00746D2F" w:rsidP="00746D2F">
      <w:pPr>
        <w:overflowPunct w:val="0"/>
        <w:autoSpaceDE w:val="0"/>
        <w:autoSpaceDN w:val="0"/>
        <w:adjustRightInd w:val="0"/>
        <w:textAlignment w:val="baseline"/>
        <w:rPr>
          <w:sz w:val="20"/>
          <w:lang w:val="en-GB" w:eastAsia="en-IE"/>
        </w:rPr>
      </w:pPr>
    </w:p>
    <w:p w14:paraId="64B5B1FB" w14:textId="77777777" w:rsidR="00927E8C" w:rsidRDefault="00927E8C" w:rsidP="00746D2F">
      <w:pPr>
        <w:overflowPunct w:val="0"/>
        <w:autoSpaceDE w:val="0"/>
        <w:autoSpaceDN w:val="0"/>
        <w:adjustRightInd w:val="0"/>
        <w:rPr>
          <w:color w:val="000000"/>
          <w:lang w:val="en-GB" w:eastAsia="en-IE"/>
        </w:rPr>
      </w:pPr>
    </w:p>
    <w:p w14:paraId="40398227" w14:textId="33CD4B9D" w:rsidR="00927E8C" w:rsidRPr="00927E8C" w:rsidRDefault="00927E8C" w:rsidP="00927E8C">
      <w:pPr>
        <w:overflowPunct w:val="0"/>
        <w:autoSpaceDE w:val="0"/>
        <w:autoSpaceDN w:val="0"/>
        <w:adjustRightInd w:val="0"/>
        <w:jc w:val="center"/>
        <w:rPr>
          <w:b/>
          <w:bCs/>
          <w:color w:val="000000"/>
          <w:lang w:val="en-GB" w:eastAsia="en-IE"/>
        </w:rPr>
      </w:pPr>
      <w:r w:rsidRPr="00927E8C">
        <w:rPr>
          <w:b/>
          <w:bCs/>
          <w:color w:val="000000"/>
          <w:lang w:val="en-GB" w:eastAsia="en-IE"/>
        </w:rPr>
        <w:t xml:space="preserve">Chief Executives </w:t>
      </w:r>
      <w:r w:rsidR="009A57B5">
        <w:rPr>
          <w:b/>
          <w:bCs/>
          <w:color w:val="000000"/>
          <w:lang w:val="en-GB" w:eastAsia="en-IE"/>
        </w:rPr>
        <w:t>Officer’s Review</w:t>
      </w:r>
    </w:p>
    <w:p w14:paraId="17003EED" w14:textId="77777777" w:rsidR="00927E8C" w:rsidRDefault="00927E8C" w:rsidP="00746D2F">
      <w:pPr>
        <w:overflowPunct w:val="0"/>
        <w:autoSpaceDE w:val="0"/>
        <w:autoSpaceDN w:val="0"/>
        <w:adjustRightInd w:val="0"/>
        <w:rPr>
          <w:color w:val="000000"/>
          <w:lang w:val="en-GB" w:eastAsia="en-IE"/>
        </w:rPr>
      </w:pPr>
    </w:p>
    <w:p w14:paraId="57F751C1" w14:textId="77777777" w:rsidR="00B97E70" w:rsidRDefault="00B97E70" w:rsidP="00746D2F">
      <w:pPr>
        <w:overflowPunct w:val="0"/>
        <w:autoSpaceDE w:val="0"/>
        <w:autoSpaceDN w:val="0"/>
        <w:adjustRightInd w:val="0"/>
        <w:rPr>
          <w:color w:val="000000"/>
          <w:lang w:val="en-GB" w:eastAsia="en-IE"/>
        </w:rPr>
      </w:pPr>
    </w:p>
    <w:p w14:paraId="66C7CADE" w14:textId="77777777" w:rsidR="006C38BD" w:rsidRPr="00746D2F" w:rsidRDefault="006C38BD" w:rsidP="006C38BD">
      <w:pPr>
        <w:overflowPunct w:val="0"/>
        <w:autoSpaceDE w:val="0"/>
        <w:autoSpaceDN w:val="0"/>
        <w:adjustRightInd w:val="0"/>
        <w:textAlignment w:val="baseline"/>
        <w:rPr>
          <w:lang w:val="en-GB" w:eastAsia="en-IE"/>
        </w:rPr>
      </w:pPr>
      <w:bookmarkStart w:id="0" w:name="_Hlk34367570"/>
      <w:r w:rsidRPr="00746D2F">
        <w:rPr>
          <w:lang w:val="en-GB" w:eastAsia="en-IE"/>
        </w:rPr>
        <w:t>Roebuck Food Group plc (AIM: RFG</w:t>
      </w:r>
      <w:r>
        <w:rPr>
          <w:lang w:val="en-GB" w:eastAsia="en-IE"/>
        </w:rPr>
        <w:t>; “Roebuck” or the “Group”</w:t>
      </w:r>
      <w:r w:rsidRPr="00746D2F">
        <w:rPr>
          <w:lang w:val="en-GB" w:eastAsia="en-IE"/>
        </w:rPr>
        <w:t xml:space="preserve">), is pleased to announce its results for the year ended 31 December 2024. </w:t>
      </w:r>
    </w:p>
    <w:p w14:paraId="19BE8B5B" w14:textId="77777777" w:rsidR="006C38BD" w:rsidRPr="00746D2F" w:rsidRDefault="006C38BD" w:rsidP="006C38BD">
      <w:pPr>
        <w:overflowPunct w:val="0"/>
        <w:autoSpaceDE w:val="0"/>
        <w:autoSpaceDN w:val="0"/>
        <w:adjustRightInd w:val="0"/>
        <w:textAlignment w:val="baseline"/>
        <w:rPr>
          <w:sz w:val="20"/>
          <w:lang w:val="en-GB" w:eastAsia="en-IE"/>
        </w:rPr>
      </w:pPr>
    </w:p>
    <w:p w14:paraId="3DF4DA55" w14:textId="77777777" w:rsidR="006C38BD" w:rsidRDefault="006C38BD" w:rsidP="006C38BD">
      <w:pPr>
        <w:overflowPunct w:val="0"/>
        <w:autoSpaceDE w:val="0"/>
        <w:autoSpaceDN w:val="0"/>
        <w:adjustRightInd w:val="0"/>
        <w:rPr>
          <w:color w:val="000000"/>
          <w:lang w:val="en-GB" w:eastAsia="en-IE"/>
        </w:rPr>
      </w:pPr>
      <w:r w:rsidRPr="00746D2F">
        <w:rPr>
          <w:color w:val="000000"/>
          <w:lang w:val="en-GB" w:eastAsia="en-IE"/>
        </w:rPr>
        <w:t xml:space="preserve">During the </w:t>
      </w:r>
      <w:r>
        <w:rPr>
          <w:color w:val="000000"/>
          <w:lang w:val="en-GB" w:eastAsia="en-IE"/>
        </w:rPr>
        <w:t>year under review</w:t>
      </w:r>
      <w:r w:rsidRPr="00746D2F">
        <w:rPr>
          <w:color w:val="000000"/>
          <w:lang w:val="en-GB" w:eastAsia="en-IE"/>
        </w:rPr>
        <w:t>, management</w:t>
      </w:r>
      <w:r>
        <w:rPr>
          <w:color w:val="000000"/>
          <w:lang w:val="en-GB" w:eastAsia="en-IE"/>
        </w:rPr>
        <w:t xml:space="preserve"> at Roebuck</w:t>
      </w:r>
      <w:r w:rsidRPr="00746D2F">
        <w:rPr>
          <w:color w:val="000000"/>
          <w:lang w:val="en-GB" w:eastAsia="en-IE"/>
        </w:rPr>
        <w:t xml:space="preserve"> completed a fundamental strategic review of the business. Arising from this strategic review, the divestment of two subsidiaries (</w:t>
      </w:r>
      <w:proofErr w:type="spellStart"/>
      <w:r w:rsidRPr="00746D2F">
        <w:rPr>
          <w:color w:val="000000"/>
          <w:lang w:val="en-GB" w:eastAsia="en-IE"/>
        </w:rPr>
        <w:t>Town</w:t>
      </w:r>
      <w:r>
        <w:rPr>
          <w:color w:val="000000"/>
          <w:lang w:val="en-GB" w:eastAsia="en-IE"/>
        </w:rPr>
        <w:t>v</w:t>
      </w:r>
      <w:r w:rsidRPr="00746D2F">
        <w:rPr>
          <w:color w:val="000000"/>
          <w:lang w:val="en-GB" w:eastAsia="en-IE"/>
        </w:rPr>
        <w:t>iew</w:t>
      </w:r>
      <w:proofErr w:type="spellEnd"/>
      <w:r w:rsidRPr="00746D2F">
        <w:rPr>
          <w:color w:val="000000"/>
          <w:lang w:val="en-GB" w:eastAsia="en-IE"/>
        </w:rPr>
        <w:t xml:space="preserve"> Foods Ltd and </w:t>
      </w:r>
      <w:proofErr w:type="spellStart"/>
      <w:r w:rsidRPr="00746D2F">
        <w:rPr>
          <w:color w:val="000000"/>
          <w:lang w:val="en-GB" w:eastAsia="en-IE"/>
        </w:rPr>
        <w:t>Cantwellscourt</w:t>
      </w:r>
      <w:proofErr w:type="spellEnd"/>
      <w:r w:rsidRPr="00746D2F">
        <w:rPr>
          <w:color w:val="000000"/>
          <w:lang w:val="en-GB" w:eastAsia="en-IE"/>
        </w:rPr>
        <w:t xml:space="preserve"> Farm Ltd) was </w:t>
      </w:r>
      <w:r>
        <w:rPr>
          <w:color w:val="000000"/>
          <w:lang w:val="en-GB" w:eastAsia="en-IE"/>
        </w:rPr>
        <w:t xml:space="preserve">completed. </w:t>
      </w:r>
    </w:p>
    <w:p w14:paraId="7568B229" w14:textId="77777777" w:rsidR="006C38BD" w:rsidRDefault="006C38BD" w:rsidP="006C38BD">
      <w:pPr>
        <w:overflowPunct w:val="0"/>
        <w:autoSpaceDE w:val="0"/>
        <w:autoSpaceDN w:val="0"/>
        <w:adjustRightInd w:val="0"/>
        <w:rPr>
          <w:color w:val="000000"/>
          <w:lang w:val="en-GB" w:eastAsia="en-IE"/>
        </w:rPr>
      </w:pPr>
    </w:p>
    <w:p w14:paraId="4C87D371" w14:textId="12698F48" w:rsidR="006C38BD" w:rsidRPr="00746D2F" w:rsidRDefault="006C38BD" w:rsidP="006C38BD">
      <w:pPr>
        <w:overflowPunct w:val="0"/>
        <w:autoSpaceDE w:val="0"/>
        <w:autoSpaceDN w:val="0"/>
        <w:adjustRightInd w:val="0"/>
        <w:rPr>
          <w:color w:val="000000"/>
          <w:lang w:val="en-GB" w:eastAsia="en-IE"/>
        </w:rPr>
      </w:pPr>
      <w:r>
        <w:rPr>
          <w:color w:val="000000"/>
          <w:lang w:val="en-GB" w:eastAsia="en-IE"/>
        </w:rPr>
        <w:t xml:space="preserve">These divestments have simplified our business, allowed us to reduce group overhead and ultimately created the space and time to complete the </w:t>
      </w:r>
      <w:proofErr w:type="spellStart"/>
      <w:r>
        <w:rPr>
          <w:color w:val="000000"/>
          <w:lang w:val="en-GB" w:eastAsia="en-IE"/>
        </w:rPr>
        <w:t>GlasPort</w:t>
      </w:r>
      <w:proofErr w:type="spellEnd"/>
      <w:r>
        <w:rPr>
          <w:color w:val="000000"/>
          <w:lang w:val="en-GB" w:eastAsia="en-IE"/>
        </w:rPr>
        <w:t xml:space="preserve"> Bio and </w:t>
      </w:r>
      <w:proofErr w:type="spellStart"/>
      <w:r>
        <w:rPr>
          <w:color w:val="000000"/>
          <w:lang w:val="en-GB" w:eastAsia="en-IE"/>
        </w:rPr>
        <w:t>Glasport</w:t>
      </w:r>
      <w:proofErr w:type="spellEnd"/>
      <w:r>
        <w:rPr>
          <w:color w:val="000000"/>
          <w:lang w:val="en-GB" w:eastAsia="en-IE"/>
        </w:rPr>
        <w:t xml:space="preserve"> Rumen </w:t>
      </w:r>
      <w:r w:rsidR="00152704">
        <w:rPr>
          <w:color w:val="000000"/>
          <w:lang w:val="en-GB" w:eastAsia="en-IE"/>
        </w:rPr>
        <w:t>Tech transactions</w:t>
      </w:r>
      <w:r>
        <w:rPr>
          <w:color w:val="000000"/>
          <w:lang w:val="en-GB" w:eastAsia="en-IE"/>
        </w:rPr>
        <w:t>. Costs relating to these transactions, in addition to other due diligence costs, amounted to Stg£1.</w:t>
      </w:r>
      <w:r w:rsidR="00985530">
        <w:rPr>
          <w:color w:val="000000"/>
          <w:lang w:val="en-GB" w:eastAsia="en-IE"/>
        </w:rPr>
        <w:t>12</w:t>
      </w:r>
      <w:r>
        <w:rPr>
          <w:color w:val="000000"/>
          <w:lang w:val="en-GB" w:eastAsia="en-IE"/>
        </w:rPr>
        <w:t xml:space="preserve">m. </w:t>
      </w:r>
    </w:p>
    <w:p w14:paraId="11C77C55" w14:textId="77777777" w:rsidR="006C38BD" w:rsidRPr="00746D2F" w:rsidRDefault="006C38BD" w:rsidP="006C38BD">
      <w:pPr>
        <w:spacing w:before="100" w:beforeAutospacing="1" w:after="100" w:afterAutospacing="1"/>
        <w:rPr>
          <w:b/>
          <w:bCs/>
          <w:color w:val="000000"/>
          <w:lang w:eastAsia="en-GB"/>
        </w:rPr>
      </w:pPr>
      <w:r w:rsidRPr="00746D2F">
        <w:rPr>
          <w:b/>
          <w:bCs/>
          <w:color w:val="000000"/>
          <w:lang w:eastAsia="en-GB"/>
        </w:rPr>
        <w:t>Discontinued Operations</w:t>
      </w:r>
    </w:p>
    <w:p w14:paraId="0318A5F3" w14:textId="7C65573C" w:rsidR="00171606" w:rsidRPr="00171606" w:rsidRDefault="00171606" w:rsidP="00171606">
      <w:pPr>
        <w:rPr>
          <w:color w:val="000000"/>
          <w:lang w:val="en-GB" w:eastAsia="en-IE"/>
        </w:rPr>
      </w:pPr>
      <w:r w:rsidRPr="00171606">
        <w:rPr>
          <w:color w:val="000000"/>
          <w:lang w:val="en-GB" w:eastAsia="en-IE"/>
        </w:rPr>
        <w:t>The results for the twelve months to end December 2024 reflect these divestments in significant part, as follows; Discontinued items account for £3.6m of the £5.</w:t>
      </w:r>
      <w:r w:rsidR="001960C5">
        <w:rPr>
          <w:color w:val="000000"/>
          <w:lang w:val="en-GB" w:eastAsia="en-IE"/>
        </w:rPr>
        <w:t>4</w:t>
      </w:r>
      <w:r w:rsidRPr="00171606">
        <w:rPr>
          <w:color w:val="000000"/>
          <w:lang w:val="en-GB" w:eastAsia="en-IE"/>
        </w:rPr>
        <w:t xml:space="preserve">m loss. The remainder comprises the </w:t>
      </w:r>
      <w:proofErr w:type="gramStart"/>
      <w:r w:rsidRPr="00171606">
        <w:rPr>
          <w:color w:val="000000"/>
          <w:lang w:val="en-GB" w:eastAsia="en-IE"/>
        </w:rPr>
        <w:t>aforementioned acquisition</w:t>
      </w:r>
      <w:proofErr w:type="gramEnd"/>
      <w:r w:rsidRPr="00171606">
        <w:rPr>
          <w:color w:val="000000"/>
          <w:lang w:val="en-GB" w:eastAsia="en-IE"/>
        </w:rPr>
        <w:t xml:space="preserve"> costs of £1.12m, and Group overhead costs, offset by profits from M&amp;M and </w:t>
      </w:r>
      <w:proofErr w:type="spellStart"/>
      <w:r w:rsidRPr="00171606">
        <w:rPr>
          <w:color w:val="000000"/>
          <w:lang w:val="en-GB" w:eastAsia="en-IE"/>
        </w:rPr>
        <w:t>Foro</w:t>
      </w:r>
      <w:proofErr w:type="spellEnd"/>
      <w:r w:rsidRPr="00171606">
        <w:rPr>
          <w:color w:val="000000"/>
          <w:lang w:val="en-GB" w:eastAsia="en-IE"/>
        </w:rPr>
        <w:t>.</w:t>
      </w:r>
    </w:p>
    <w:p w14:paraId="63A30D67" w14:textId="77777777" w:rsidR="00171606" w:rsidRPr="00171606" w:rsidRDefault="00171606" w:rsidP="00171606">
      <w:pPr>
        <w:rPr>
          <w:color w:val="000000"/>
          <w:lang w:val="en-GB" w:eastAsia="en-IE"/>
        </w:rPr>
      </w:pPr>
    </w:p>
    <w:p w14:paraId="0146161F" w14:textId="77777777" w:rsidR="00171606" w:rsidRPr="00171606" w:rsidRDefault="00171606" w:rsidP="00171606">
      <w:pPr>
        <w:rPr>
          <w:color w:val="000000"/>
          <w:lang w:val="en-GB" w:eastAsia="en-IE"/>
        </w:rPr>
      </w:pPr>
      <w:r w:rsidRPr="00171606">
        <w:rPr>
          <w:color w:val="000000"/>
          <w:lang w:val="en-GB" w:eastAsia="en-IE"/>
        </w:rPr>
        <w:t xml:space="preserve">The divestment of </w:t>
      </w:r>
      <w:proofErr w:type="spellStart"/>
      <w:r w:rsidRPr="00171606">
        <w:rPr>
          <w:color w:val="000000"/>
          <w:lang w:val="en-GB" w:eastAsia="en-IE"/>
        </w:rPr>
        <w:t>Townview</w:t>
      </w:r>
      <w:proofErr w:type="spellEnd"/>
      <w:r w:rsidRPr="00171606">
        <w:rPr>
          <w:color w:val="000000"/>
          <w:lang w:val="en-GB" w:eastAsia="en-IE"/>
        </w:rPr>
        <w:t xml:space="preserve"> Foods has resulted in a goodwill write-off of circa £2.3m, in addition to trading losses of £0.7m, reflecting £0.2m of proceeds for the business and £0.9m of trading losses (these trading losses included an investment in people, as articulated in the 2023 Annual Report, who continue to work with us elsewhere in our operations today).</w:t>
      </w:r>
    </w:p>
    <w:p w14:paraId="78CB4460" w14:textId="77777777" w:rsidR="00171606" w:rsidRPr="00171606" w:rsidRDefault="00171606" w:rsidP="00171606">
      <w:pPr>
        <w:rPr>
          <w:color w:val="000000"/>
          <w:lang w:val="en-GB" w:eastAsia="en-IE"/>
        </w:rPr>
      </w:pPr>
    </w:p>
    <w:p w14:paraId="10E948E2" w14:textId="77777777" w:rsidR="00A17218" w:rsidRPr="00A17218" w:rsidRDefault="00A17218" w:rsidP="00A17218">
      <w:pPr>
        <w:rPr>
          <w:lang w:val="en-GB" w:eastAsia="en-IE"/>
        </w:rPr>
      </w:pPr>
      <w:r w:rsidRPr="00A17218">
        <w:rPr>
          <w:lang w:val="en-GB" w:eastAsia="en-IE"/>
        </w:rPr>
        <w:t xml:space="preserve">The loss at </w:t>
      </w:r>
      <w:proofErr w:type="spellStart"/>
      <w:r w:rsidRPr="00A17218">
        <w:rPr>
          <w:lang w:val="en-GB" w:eastAsia="en-IE"/>
        </w:rPr>
        <w:t>Cantwellscourt</w:t>
      </w:r>
      <w:proofErr w:type="spellEnd"/>
      <w:r w:rsidRPr="00A17218">
        <w:rPr>
          <w:lang w:val="en-GB" w:eastAsia="en-IE"/>
        </w:rPr>
        <w:t xml:space="preserve"> Farm comprises a write down on the asset of £0.4m, professional fees of £0.1m, together with seasonal trading losses of £0.1m, which reflects the time of the year when the divestment was made (grass-based dairy farming in Ireland is loss-making in the early months of the year).</w:t>
      </w:r>
    </w:p>
    <w:p w14:paraId="2B24E4AC" w14:textId="77777777" w:rsidR="00171606" w:rsidRPr="00171606" w:rsidRDefault="00171606" w:rsidP="00171606">
      <w:pPr>
        <w:rPr>
          <w:lang w:val="en-IE"/>
        </w:rPr>
      </w:pPr>
    </w:p>
    <w:p w14:paraId="41655F92" w14:textId="77777777" w:rsidR="00171606" w:rsidRPr="00171606" w:rsidRDefault="00171606" w:rsidP="00171606">
      <w:pPr>
        <w:rPr>
          <w:lang w:val="en-IE"/>
        </w:rPr>
      </w:pPr>
      <w:r w:rsidRPr="00171606">
        <w:rPr>
          <w:lang w:val="en-IE"/>
        </w:rPr>
        <w:t>Net debt stood at £0.5m at end December 2024.</w:t>
      </w:r>
    </w:p>
    <w:p w14:paraId="1CACD3E2" w14:textId="77777777" w:rsidR="006C38BD" w:rsidRPr="00746D2F" w:rsidRDefault="006C38BD" w:rsidP="006C38BD">
      <w:pPr>
        <w:spacing w:before="100" w:beforeAutospacing="1" w:after="100" w:afterAutospacing="1"/>
        <w:rPr>
          <w:b/>
          <w:bCs/>
          <w:color w:val="000000"/>
          <w:lang w:eastAsia="en-GB"/>
        </w:rPr>
      </w:pPr>
      <w:r w:rsidRPr="00746D2F">
        <w:rPr>
          <w:b/>
          <w:bCs/>
          <w:color w:val="000000"/>
          <w:lang w:eastAsia="en-GB"/>
        </w:rPr>
        <w:t>Continuing Operations</w:t>
      </w:r>
    </w:p>
    <w:p w14:paraId="2D495534" w14:textId="2C447B17" w:rsidR="006C38BD" w:rsidRPr="00746D2F" w:rsidRDefault="006C38BD" w:rsidP="006C38BD">
      <w:pPr>
        <w:rPr>
          <w:lang w:val="en-GB"/>
        </w:rPr>
      </w:pPr>
      <w:r w:rsidRPr="00746D2F">
        <w:rPr>
          <w:lang w:val="en-GB"/>
        </w:rPr>
        <w:t>Moorhead &amp; McGavin, the company which we acquired in November 2023</w:t>
      </w:r>
      <w:r>
        <w:rPr>
          <w:lang w:val="en-GB"/>
        </w:rPr>
        <w:t>,</w:t>
      </w:r>
      <w:r w:rsidRPr="00746D2F">
        <w:rPr>
          <w:lang w:val="en-GB"/>
        </w:rPr>
        <w:t xml:space="preserve"> </w:t>
      </w:r>
      <w:r>
        <w:rPr>
          <w:lang w:val="en-GB"/>
        </w:rPr>
        <w:t xml:space="preserve">and </w:t>
      </w:r>
      <w:r w:rsidRPr="00746D2F">
        <w:rPr>
          <w:lang w:val="en-GB"/>
        </w:rPr>
        <w:t xml:space="preserve">which is focused on </w:t>
      </w:r>
      <w:r w:rsidR="00152704" w:rsidRPr="00746D2F">
        <w:rPr>
          <w:lang w:val="en-GB"/>
        </w:rPr>
        <w:t>plant</w:t>
      </w:r>
      <w:r w:rsidR="00152704">
        <w:rPr>
          <w:lang w:val="en-GB"/>
        </w:rPr>
        <w:t>-based</w:t>
      </w:r>
      <w:r w:rsidRPr="00746D2F">
        <w:rPr>
          <w:lang w:val="en-GB"/>
        </w:rPr>
        <w:t xml:space="preserve"> </w:t>
      </w:r>
      <w:r>
        <w:rPr>
          <w:lang w:val="en-GB"/>
        </w:rPr>
        <w:t>ingredients</w:t>
      </w:r>
      <w:r w:rsidR="00DB2848">
        <w:rPr>
          <w:lang w:val="en-GB"/>
        </w:rPr>
        <w:t xml:space="preserve"> </w:t>
      </w:r>
      <w:r>
        <w:rPr>
          <w:lang w:val="en-GB"/>
        </w:rPr>
        <w:t xml:space="preserve">performed </w:t>
      </w:r>
      <w:r w:rsidRPr="00746D2F">
        <w:rPr>
          <w:lang w:val="en-GB"/>
        </w:rPr>
        <w:t>strongly</w:t>
      </w:r>
      <w:r>
        <w:rPr>
          <w:lang w:val="en-GB"/>
        </w:rPr>
        <w:t xml:space="preserve"> in 2024</w:t>
      </w:r>
      <w:r w:rsidR="007F0494">
        <w:rPr>
          <w:lang w:val="en-GB"/>
        </w:rPr>
        <w:t>. M</w:t>
      </w:r>
      <w:r>
        <w:rPr>
          <w:lang w:val="en-GB"/>
        </w:rPr>
        <w:t xml:space="preserve">&amp;M generated </w:t>
      </w:r>
      <w:r w:rsidR="00152704">
        <w:rPr>
          <w:lang w:val="en-GB"/>
        </w:rPr>
        <w:t>pretax</w:t>
      </w:r>
      <w:r>
        <w:rPr>
          <w:lang w:val="en-GB"/>
        </w:rPr>
        <w:t xml:space="preserve"> profits of £0.3m in 2024.</w:t>
      </w:r>
    </w:p>
    <w:p w14:paraId="71566608" w14:textId="77777777" w:rsidR="006C38BD" w:rsidRPr="00746D2F" w:rsidRDefault="006C38BD" w:rsidP="006C38BD">
      <w:pPr>
        <w:rPr>
          <w:lang w:val="en-GB"/>
        </w:rPr>
      </w:pPr>
    </w:p>
    <w:p w14:paraId="1A953F50" w14:textId="7BF1F177" w:rsidR="006C38BD" w:rsidRDefault="006C38BD" w:rsidP="006C38BD">
      <w:pPr>
        <w:rPr>
          <w:lang w:val="en-GB"/>
        </w:rPr>
      </w:pPr>
      <w:proofErr w:type="spellStart"/>
      <w:r w:rsidRPr="00746D2F">
        <w:rPr>
          <w:lang w:val="en-GB"/>
        </w:rPr>
        <w:t>Foro</w:t>
      </w:r>
      <w:proofErr w:type="spellEnd"/>
      <w:r w:rsidRPr="00746D2F">
        <w:rPr>
          <w:lang w:val="en-GB"/>
        </w:rPr>
        <w:t xml:space="preserve"> Food Solutions, our Cork based sourcing business comprises two parts; the sourcing </w:t>
      </w:r>
      <w:r>
        <w:rPr>
          <w:lang w:val="en-GB"/>
        </w:rPr>
        <w:t>of plant-based ingredients and products</w:t>
      </w:r>
      <w:r w:rsidRPr="00746D2F">
        <w:rPr>
          <w:lang w:val="en-GB"/>
        </w:rPr>
        <w:t xml:space="preserve"> primarily </w:t>
      </w:r>
      <w:r>
        <w:rPr>
          <w:lang w:val="en-GB"/>
        </w:rPr>
        <w:t>for</w:t>
      </w:r>
      <w:r w:rsidRPr="00746D2F">
        <w:rPr>
          <w:lang w:val="en-GB"/>
        </w:rPr>
        <w:t xml:space="preserve"> the </w:t>
      </w:r>
      <w:r w:rsidR="00E45A6F">
        <w:rPr>
          <w:lang w:val="en-GB"/>
        </w:rPr>
        <w:t>F</w:t>
      </w:r>
      <w:r w:rsidRPr="00746D2F">
        <w:rPr>
          <w:lang w:val="en-GB"/>
        </w:rPr>
        <w:t xml:space="preserve">ood </w:t>
      </w:r>
      <w:r w:rsidR="00E45A6F">
        <w:rPr>
          <w:lang w:val="en-GB"/>
        </w:rPr>
        <w:t>S</w:t>
      </w:r>
      <w:r w:rsidRPr="00746D2F">
        <w:rPr>
          <w:lang w:val="en-GB"/>
        </w:rPr>
        <w:t xml:space="preserve">ervice and </w:t>
      </w:r>
      <w:r w:rsidR="00E45A6F">
        <w:rPr>
          <w:lang w:val="en-GB"/>
        </w:rPr>
        <w:t>F</w:t>
      </w:r>
      <w:r w:rsidRPr="00746D2F">
        <w:rPr>
          <w:lang w:val="en-GB"/>
        </w:rPr>
        <w:t xml:space="preserve">ood </w:t>
      </w:r>
      <w:r w:rsidR="00E45A6F">
        <w:rPr>
          <w:lang w:val="en-GB"/>
        </w:rPr>
        <w:t>M</w:t>
      </w:r>
      <w:r w:rsidRPr="00746D2F">
        <w:rPr>
          <w:lang w:val="en-GB"/>
        </w:rPr>
        <w:t>anufacturing segments</w:t>
      </w:r>
      <w:r w:rsidR="00A61A6C">
        <w:rPr>
          <w:lang w:val="en-GB"/>
        </w:rPr>
        <w:t xml:space="preserve"> of the market</w:t>
      </w:r>
      <w:r w:rsidRPr="00746D2F">
        <w:rPr>
          <w:lang w:val="en-GB"/>
        </w:rPr>
        <w:t xml:space="preserve"> and a newer a</w:t>
      </w:r>
      <w:r>
        <w:rPr>
          <w:lang w:val="en-GB"/>
        </w:rPr>
        <w:t>ctivity</w:t>
      </w:r>
      <w:r w:rsidRPr="00746D2F">
        <w:rPr>
          <w:lang w:val="en-GB"/>
        </w:rPr>
        <w:t xml:space="preserve">, which engages primarily with </w:t>
      </w:r>
      <w:r w:rsidR="004152AB">
        <w:rPr>
          <w:lang w:val="en-GB"/>
        </w:rPr>
        <w:t>R</w:t>
      </w:r>
      <w:r w:rsidRPr="00746D2F">
        <w:rPr>
          <w:lang w:val="en-GB"/>
        </w:rPr>
        <w:t xml:space="preserve">etail. </w:t>
      </w:r>
      <w:r w:rsidR="00F26AEC">
        <w:rPr>
          <w:lang w:val="en-GB"/>
        </w:rPr>
        <w:t>Our Cork based</w:t>
      </w:r>
      <w:r>
        <w:rPr>
          <w:lang w:val="en-GB"/>
        </w:rPr>
        <w:t xml:space="preserve"> business</w:t>
      </w:r>
      <w:r w:rsidRPr="00746D2F">
        <w:rPr>
          <w:lang w:val="en-GB"/>
        </w:rPr>
        <w:t xml:space="preserve"> </w:t>
      </w:r>
      <w:r>
        <w:rPr>
          <w:lang w:val="en-GB"/>
        </w:rPr>
        <w:t>was</w:t>
      </w:r>
      <w:r w:rsidRPr="00746D2F">
        <w:rPr>
          <w:lang w:val="en-GB"/>
        </w:rPr>
        <w:t xml:space="preserve"> profitable</w:t>
      </w:r>
      <w:r>
        <w:rPr>
          <w:lang w:val="en-GB"/>
        </w:rPr>
        <w:t xml:space="preserve"> for the first time last year,</w:t>
      </w:r>
      <w:r w:rsidRPr="00746D2F">
        <w:rPr>
          <w:lang w:val="en-GB"/>
        </w:rPr>
        <w:t xml:space="preserve"> </w:t>
      </w:r>
      <w:r>
        <w:rPr>
          <w:lang w:val="en-GB"/>
        </w:rPr>
        <w:t xml:space="preserve">with </w:t>
      </w:r>
      <w:r w:rsidRPr="00746D2F">
        <w:rPr>
          <w:lang w:val="en-GB"/>
        </w:rPr>
        <w:t>strong</w:t>
      </w:r>
      <w:r>
        <w:rPr>
          <w:lang w:val="en-GB"/>
        </w:rPr>
        <w:t xml:space="preserve"> growth exhibited, albeit </w:t>
      </w:r>
      <w:r w:rsidRPr="00746D2F">
        <w:rPr>
          <w:lang w:val="en-GB"/>
        </w:rPr>
        <w:t xml:space="preserve">from a small base.  </w:t>
      </w:r>
      <w:r w:rsidR="00152704">
        <w:rPr>
          <w:lang w:val="en-GB"/>
        </w:rPr>
        <w:t>Overall,</w:t>
      </w:r>
      <w:r>
        <w:rPr>
          <w:lang w:val="en-GB"/>
        </w:rPr>
        <w:t xml:space="preserve"> our continuing businesses were profitable in 2024 and generated good cashflow</w:t>
      </w:r>
      <w:r w:rsidR="00152704">
        <w:rPr>
          <w:lang w:val="en-GB"/>
        </w:rPr>
        <w:t>.</w:t>
      </w:r>
    </w:p>
    <w:p w14:paraId="655856B9" w14:textId="77777777" w:rsidR="00152704" w:rsidRDefault="00152704" w:rsidP="006C38BD">
      <w:pPr>
        <w:rPr>
          <w:lang w:val="en-GB"/>
        </w:rPr>
      </w:pPr>
    </w:p>
    <w:p w14:paraId="3EC4B161" w14:textId="77777777" w:rsidR="00062EC1" w:rsidRDefault="00062EC1" w:rsidP="006C38BD">
      <w:pPr>
        <w:rPr>
          <w:lang w:val="en-GB"/>
        </w:rPr>
      </w:pPr>
    </w:p>
    <w:p w14:paraId="43A667AF" w14:textId="77777777" w:rsidR="00FB0E5E" w:rsidRPr="00746D2F" w:rsidRDefault="00FB0E5E" w:rsidP="006C38BD">
      <w:pPr>
        <w:rPr>
          <w:lang w:val="en-GB"/>
        </w:rPr>
      </w:pPr>
    </w:p>
    <w:p w14:paraId="6AAAA405" w14:textId="77777777" w:rsidR="006C38BD" w:rsidRPr="00746D2F" w:rsidRDefault="006C38BD" w:rsidP="006C38BD">
      <w:pPr>
        <w:spacing w:before="100" w:beforeAutospacing="1" w:after="100" w:afterAutospacing="1"/>
        <w:rPr>
          <w:b/>
          <w:bCs/>
          <w:color w:val="000000"/>
          <w:lang w:eastAsia="en-GB"/>
        </w:rPr>
      </w:pPr>
      <w:r>
        <w:rPr>
          <w:b/>
          <w:bCs/>
          <w:color w:val="000000"/>
          <w:lang w:eastAsia="en-GB"/>
        </w:rPr>
        <w:lastRenderedPageBreak/>
        <w:t xml:space="preserve">Post Balance Sheet events; </w:t>
      </w:r>
      <w:r w:rsidRPr="00746D2F">
        <w:rPr>
          <w:b/>
          <w:bCs/>
          <w:color w:val="000000"/>
          <w:lang w:eastAsia="en-GB"/>
        </w:rPr>
        <w:t>Acquisition</w:t>
      </w:r>
      <w:r>
        <w:rPr>
          <w:b/>
          <w:bCs/>
          <w:color w:val="000000"/>
          <w:lang w:eastAsia="en-GB"/>
        </w:rPr>
        <w:t>s and Equity Raise</w:t>
      </w:r>
    </w:p>
    <w:p w14:paraId="4D68F227" w14:textId="77777777" w:rsidR="000D09E5" w:rsidRPr="000D09E5" w:rsidRDefault="000D09E5" w:rsidP="000D09E5">
      <w:pPr>
        <w:overflowPunct w:val="0"/>
        <w:autoSpaceDE w:val="0"/>
        <w:autoSpaceDN w:val="0"/>
        <w:adjustRightInd w:val="0"/>
        <w:rPr>
          <w:lang w:val="en-GB" w:eastAsia="en-IE"/>
        </w:rPr>
      </w:pPr>
      <w:r w:rsidRPr="000D09E5">
        <w:rPr>
          <w:lang w:val="en-GB" w:eastAsia="en-IE"/>
        </w:rPr>
        <w:t xml:space="preserve">The Group announced in December 2024 the conditional acquisition of a controlling stake in </w:t>
      </w:r>
      <w:proofErr w:type="spellStart"/>
      <w:r w:rsidRPr="000D09E5">
        <w:rPr>
          <w:lang w:val="en-GB" w:eastAsia="en-IE"/>
        </w:rPr>
        <w:t>GlasPort</w:t>
      </w:r>
      <w:proofErr w:type="spellEnd"/>
      <w:r w:rsidRPr="000D09E5">
        <w:rPr>
          <w:lang w:val="en-GB" w:eastAsia="en-IE"/>
        </w:rPr>
        <w:t xml:space="preserve"> Bio and a minority investment in </w:t>
      </w:r>
      <w:proofErr w:type="spellStart"/>
      <w:r w:rsidRPr="000D09E5">
        <w:rPr>
          <w:lang w:val="en-GB" w:eastAsia="en-IE"/>
        </w:rPr>
        <w:t>Glasport</w:t>
      </w:r>
      <w:proofErr w:type="spellEnd"/>
      <w:r w:rsidRPr="000D09E5">
        <w:rPr>
          <w:lang w:val="en-GB" w:eastAsia="en-IE"/>
        </w:rPr>
        <w:t xml:space="preserve"> </w:t>
      </w:r>
      <w:proofErr w:type="spellStart"/>
      <w:r w:rsidRPr="000D09E5">
        <w:rPr>
          <w:lang w:val="en-GB" w:eastAsia="en-IE"/>
        </w:rPr>
        <w:t>RumenTech</w:t>
      </w:r>
      <w:proofErr w:type="spellEnd"/>
      <w:r w:rsidRPr="000D09E5">
        <w:rPr>
          <w:lang w:val="en-GB" w:eastAsia="en-IE"/>
        </w:rPr>
        <w:t xml:space="preserve">. These transactions were completed on 7 February 2025. Roebuck now owns 37.3% of </w:t>
      </w:r>
      <w:proofErr w:type="spellStart"/>
      <w:r w:rsidRPr="000D09E5">
        <w:rPr>
          <w:lang w:val="en-GB" w:eastAsia="en-IE"/>
        </w:rPr>
        <w:t>GlasPort</w:t>
      </w:r>
      <w:proofErr w:type="spellEnd"/>
      <w:r w:rsidRPr="000D09E5">
        <w:rPr>
          <w:lang w:val="en-GB" w:eastAsia="en-IE"/>
        </w:rPr>
        <w:t xml:space="preserve"> Bio (with a Call Option to increase its holding to 82.3%. exercisable during the period from 18 months to 48 months post completion) and 16% of </w:t>
      </w:r>
      <w:proofErr w:type="spellStart"/>
      <w:r w:rsidRPr="000D09E5">
        <w:rPr>
          <w:lang w:val="en-GB" w:eastAsia="en-IE"/>
        </w:rPr>
        <w:t>Glasport</w:t>
      </w:r>
      <w:proofErr w:type="spellEnd"/>
      <w:r w:rsidRPr="000D09E5">
        <w:rPr>
          <w:lang w:val="en-GB" w:eastAsia="en-IE"/>
        </w:rPr>
        <w:t xml:space="preserve"> Rumen Tech. These transactions represent a fundamental step change for Roebuck and create a platform with strong IP and potential opportunities of international significance. The Board believes that the Group can leverage this platform to credibly become a global leader in methane reduction technologies in the dairy and meat supply chain.</w:t>
      </w:r>
    </w:p>
    <w:p w14:paraId="0F28462D" w14:textId="77777777" w:rsidR="006C38BD" w:rsidRPr="000D09E5" w:rsidRDefault="006C38BD" w:rsidP="006C38BD">
      <w:pPr>
        <w:overflowPunct w:val="0"/>
        <w:autoSpaceDE w:val="0"/>
        <w:autoSpaceDN w:val="0"/>
        <w:adjustRightInd w:val="0"/>
        <w:rPr>
          <w:lang w:val="en-GB" w:eastAsia="en-IE"/>
        </w:rPr>
      </w:pPr>
    </w:p>
    <w:p w14:paraId="1718D9E8" w14:textId="426CB5A4" w:rsidR="006C38BD" w:rsidRPr="00746D2F" w:rsidRDefault="006C38BD" w:rsidP="006C38BD">
      <w:pPr>
        <w:overflowPunct w:val="0"/>
        <w:autoSpaceDE w:val="0"/>
        <w:autoSpaceDN w:val="0"/>
        <w:adjustRightInd w:val="0"/>
        <w:rPr>
          <w:color w:val="000000"/>
          <w:lang w:val="en-GB" w:eastAsia="en-IE"/>
        </w:rPr>
      </w:pPr>
      <w:r>
        <w:rPr>
          <w:color w:val="000000"/>
          <w:lang w:val="en-GB" w:eastAsia="en-IE"/>
        </w:rPr>
        <w:t>In conjunction with these transactions, the Group completed in January 2025 an oversubscribed equity raise of £8.</w:t>
      </w:r>
      <w:r w:rsidR="00982504">
        <w:rPr>
          <w:color w:val="000000"/>
          <w:lang w:val="en-GB" w:eastAsia="en-IE"/>
        </w:rPr>
        <w:t>2</w:t>
      </w:r>
      <w:r>
        <w:rPr>
          <w:color w:val="000000"/>
          <w:lang w:val="en-GB" w:eastAsia="en-IE"/>
        </w:rPr>
        <w:t>m gross of costs, the proceeds of which were used to fund the transactions and associated costs, and for general corporate purposes.</w:t>
      </w:r>
    </w:p>
    <w:p w14:paraId="6B4D632D" w14:textId="77777777" w:rsidR="006C38BD" w:rsidRDefault="006C38BD" w:rsidP="006C38BD">
      <w:pPr>
        <w:rPr>
          <w:lang w:val="en-GB"/>
        </w:rPr>
      </w:pPr>
    </w:p>
    <w:p w14:paraId="1538EDD5" w14:textId="6FE28C17" w:rsidR="00FB0E5E" w:rsidRPr="00FB0E5E" w:rsidRDefault="00FB0E5E" w:rsidP="00347742">
      <w:pPr>
        <w:textAlignment w:val="baseline"/>
        <w:rPr>
          <w:b/>
          <w:bCs/>
          <w:lang w:val="en-IE"/>
        </w:rPr>
      </w:pPr>
      <w:r w:rsidRPr="00FB0E5E">
        <w:rPr>
          <w:b/>
          <w:bCs/>
          <w:lang w:val="en-IE"/>
        </w:rPr>
        <w:t>Outlook</w:t>
      </w:r>
    </w:p>
    <w:p w14:paraId="6BA31F64" w14:textId="77777777" w:rsidR="00FB0E5E" w:rsidRDefault="00FB0E5E" w:rsidP="00347742">
      <w:pPr>
        <w:textAlignment w:val="baseline"/>
        <w:rPr>
          <w:lang w:val="en-IE"/>
        </w:rPr>
      </w:pPr>
    </w:p>
    <w:p w14:paraId="09403B87" w14:textId="1663DE8A" w:rsidR="00BD3882" w:rsidRDefault="00BD3882" w:rsidP="00BD3882">
      <w:pPr>
        <w:rPr>
          <w:color w:val="000000"/>
          <w:lang w:val="en-GB" w:eastAsia="en-GB"/>
        </w:rPr>
      </w:pPr>
      <w:proofErr w:type="spellStart"/>
      <w:r>
        <w:rPr>
          <w:color w:val="000000"/>
        </w:rPr>
        <w:t>GlasPort</w:t>
      </w:r>
      <w:proofErr w:type="spellEnd"/>
      <w:r>
        <w:rPr>
          <w:color w:val="000000"/>
        </w:rPr>
        <w:t xml:space="preserve"> Bio: Following the closing of the transaction on 7 February, the company's management team have been actively engaged with relevant stakeholders across the Irish and international meat and dairy industries. The management team have been encouraged by the positive reaction to </w:t>
      </w:r>
      <w:proofErr w:type="spellStart"/>
      <w:r>
        <w:rPr>
          <w:color w:val="000000"/>
        </w:rPr>
        <w:t>GasAbate's</w:t>
      </w:r>
      <w:proofErr w:type="spellEnd"/>
      <w:r>
        <w:rPr>
          <w:color w:val="000000"/>
        </w:rPr>
        <w:t xml:space="preserve"> strong scientific underpinning that demonstrates multiple co-benefits in addition to best-in-class methane emission reduction from stored animal manure.  Discussions are at an early stage with </w:t>
      </w:r>
      <w:proofErr w:type="gramStart"/>
      <w:r>
        <w:rPr>
          <w:color w:val="000000"/>
        </w:rPr>
        <w:t>a number of</w:t>
      </w:r>
      <w:proofErr w:type="gramEnd"/>
      <w:r>
        <w:rPr>
          <w:color w:val="000000"/>
        </w:rPr>
        <w:t xml:space="preserve"> parties, regarding commercial roll-out of the </w:t>
      </w:r>
      <w:proofErr w:type="spellStart"/>
      <w:r>
        <w:rPr>
          <w:color w:val="000000"/>
        </w:rPr>
        <w:t>GasAbate</w:t>
      </w:r>
      <w:proofErr w:type="spellEnd"/>
      <w:r>
        <w:rPr>
          <w:color w:val="000000"/>
        </w:rPr>
        <w:t xml:space="preserve"> system, and these will be progressed </w:t>
      </w:r>
      <w:proofErr w:type="gramStart"/>
      <w:r>
        <w:rPr>
          <w:color w:val="000000"/>
        </w:rPr>
        <w:t>through</w:t>
      </w:r>
      <w:proofErr w:type="gramEnd"/>
      <w:r>
        <w:rPr>
          <w:color w:val="000000"/>
        </w:rPr>
        <w:t xml:space="preserve"> the course of the year. Enterprise development in 2025 will also focus on scaling </w:t>
      </w:r>
      <w:proofErr w:type="spellStart"/>
      <w:r>
        <w:rPr>
          <w:color w:val="000000"/>
        </w:rPr>
        <w:t>GlasPort</w:t>
      </w:r>
      <w:proofErr w:type="spellEnd"/>
      <w:r>
        <w:rPr>
          <w:color w:val="000000"/>
        </w:rPr>
        <w:t xml:space="preserve"> Bio's supply chain, installation and CRM capabilities, as well as delivering a </w:t>
      </w:r>
      <w:r w:rsidR="003F18E6">
        <w:rPr>
          <w:color w:val="000000"/>
        </w:rPr>
        <w:t>robust</w:t>
      </w:r>
      <w:r>
        <w:rPr>
          <w:color w:val="000000"/>
        </w:rPr>
        <w:t xml:space="preserve"> measurement, recording and verification (MRV) system. </w:t>
      </w:r>
    </w:p>
    <w:p w14:paraId="0038635E" w14:textId="77777777" w:rsidR="00BD3882" w:rsidRDefault="00BD3882" w:rsidP="00BD3882">
      <w:pPr>
        <w:rPr>
          <w:color w:val="000000"/>
        </w:rPr>
      </w:pPr>
    </w:p>
    <w:p w14:paraId="0E48BEE7" w14:textId="77777777" w:rsidR="00BD3882" w:rsidRDefault="00BD3882" w:rsidP="00BD3882">
      <w:pPr>
        <w:rPr>
          <w:color w:val="000000"/>
        </w:rPr>
      </w:pPr>
      <w:proofErr w:type="spellStart"/>
      <w:r>
        <w:rPr>
          <w:color w:val="000000"/>
        </w:rPr>
        <w:t>Glasport</w:t>
      </w:r>
      <w:proofErr w:type="spellEnd"/>
      <w:r>
        <w:rPr>
          <w:color w:val="000000"/>
        </w:rPr>
        <w:t xml:space="preserve"> Rumen Tech: Headline results from a large-scale trial in commercial beef production are expected to be released during the first half of 2025. This trial, which was conducted by an independent agency, will report on </w:t>
      </w:r>
      <w:proofErr w:type="spellStart"/>
      <w:r>
        <w:rPr>
          <w:color w:val="000000"/>
        </w:rPr>
        <w:t>RumenTech's</w:t>
      </w:r>
      <w:proofErr w:type="spellEnd"/>
      <w:r>
        <w:rPr>
          <w:color w:val="000000"/>
        </w:rPr>
        <w:t xml:space="preserve"> efficacy in lowering methane emissions from feedlot animals, along with its impact (if any) on the animals' feed conversion efficiency and liveweight gain. The results of this trial will inform the company's approach to conducting further trials according to the protocols required by the European Food Safety Authority (EFSA) as part of its zootechnical feed additive regulatory approval process.</w:t>
      </w:r>
    </w:p>
    <w:p w14:paraId="1C4E8C12" w14:textId="77777777" w:rsidR="00FB0E5E" w:rsidRDefault="00FB0E5E" w:rsidP="00347742">
      <w:pPr>
        <w:textAlignment w:val="baseline"/>
        <w:rPr>
          <w:lang w:val="en-IE"/>
        </w:rPr>
      </w:pPr>
    </w:p>
    <w:p w14:paraId="232A6232" w14:textId="77777777" w:rsidR="00E804F0" w:rsidRPr="00E804F0" w:rsidRDefault="00E804F0" w:rsidP="00E804F0">
      <w:pPr>
        <w:rPr>
          <w:lang w:val="en-GB" w:eastAsia="en-GB"/>
        </w:rPr>
      </w:pPr>
      <w:r w:rsidRPr="00E804F0">
        <w:t xml:space="preserve">Plant-based ingredients and products: Notwithstanding more challenging markets for M&amp;M in early 2025, we are confident that the investment we have made during 2024 and other actions we are taking will see improved trading over the balance of the year. Trading to date at </w:t>
      </w:r>
      <w:proofErr w:type="spellStart"/>
      <w:r w:rsidRPr="00E804F0">
        <w:t>Foro</w:t>
      </w:r>
      <w:proofErr w:type="spellEnd"/>
      <w:r w:rsidRPr="00E804F0">
        <w:t xml:space="preserve"> Food Solutions in Cork is </w:t>
      </w:r>
      <w:proofErr w:type="gramStart"/>
      <w:r w:rsidRPr="00E804F0">
        <w:t>similar to</w:t>
      </w:r>
      <w:proofErr w:type="gramEnd"/>
      <w:r w:rsidRPr="00E804F0">
        <w:t xml:space="preserve"> 2024, but we expect to see accelerated profit delivery over the next number of months. </w:t>
      </w:r>
      <w:proofErr w:type="spellStart"/>
      <w:r w:rsidRPr="00E804F0">
        <w:t>Foro</w:t>
      </w:r>
      <w:proofErr w:type="spellEnd"/>
      <w:r w:rsidRPr="00E804F0">
        <w:t xml:space="preserve"> Retail is loss making, reflecting the fact that it is a </w:t>
      </w:r>
      <w:proofErr w:type="spellStart"/>
      <w:r w:rsidRPr="00E804F0">
        <w:t>start up</w:t>
      </w:r>
      <w:proofErr w:type="spellEnd"/>
      <w:r w:rsidRPr="00E804F0">
        <w:t xml:space="preserve">. We expect to see an improvement in performance by </w:t>
      </w:r>
      <w:proofErr w:type="spellStart"/>
      <w:r w:rsidRPr="00E804F0">
        <w:t>Foro</w:t>
      </w:r>
      <w:proofErr w:type="spellEnd"/>
      <w:r w:rsidRPr="00E804F0">
        <w:t xml:space="preserve"> Retail, over the remainder of the year.</w:t>
      </w:r>
    </w:p>
    <w:p w14:paraId="2C05D156" w14:textId="77777777" w:rsidR="00E804F0" w:rsidRPr="00E804F0" w:rsidRDefault="00E804F0" w:rsidP="00E804F0"/>
    <w:p w14:paraId="2E8F9826" w14:textId="763C9A6B" w:rsidR="00C43398" w:rsidRPr="00E804F0" w:rsidRDefault="00E804F0" w:rsidP="00E804F0">
      <w:pPr>
        <w:textAlignment w:val="baseline"/>
        <w:rPr>
          <w:lang w:val="en-IE"/>
        </w:rPr>
      </w:pPr>
      <w:r w:rsidRPr="00E804F0">
        <w:t>Finally, I would like to thank the management teams and staff across our operations for their commitment and contribution in 2024</w:t>
      </w:r>
    </w:p>
    <w:p w14:paraId="0A77FFF1" w14:textId="77777777" w:rsidR="00FB0E5E" w:rsidRDefault="00FB0E5E" w:rsidP="00347742">
      <w:pPr>
        <w:textAlignment w:val="baseline"/>
        <w:rPr>
          <w:lang w:val="en-IE"/>
        </w:rPr>
      </w:pPr>
    </w:p>
    <w:p w14:paraId="48E2DDE4" w14:textId="77777777" w:rsidR="00FB0E5E" w:rsidRDefault="00FB0E5E" w:rsidP="00347742">
      <w:pPr>
        <w:textAlignment w:val="baseline"/>
        <w:rPr>
          <w:lang w:val="en-IE"/>
        </w:rPr>
      </w:pPr>
    </w:p>
    <w:p w14:paraId="4570F270" w14:textId="77777777" w:rsidR="009C55EB" w:rsidRDefault="009C55EB" w:rsidP="00347742">
      <w:pPr>
        <w:textAlignment w:val="baseline"/>
        <w:rPr>
          <w:lang w:val="en-IE"/>
        </w:rPr>
      </w:pPr>
    </w:p>
    <w:p w14:paraId="4F21018B" w14:textId="31F70E82" w:rsidR="009C55EB" w:rsidRPr="00711511" w:rsidRDefault="00C712ED" w:rsidP="00347742">
      <w:pPr>
        <w:textAlignment w:val="baseline"/>
        <w:rPr>
          <w:b/>
          <w:bCs/>
          <w:lang w:val="en-IE"/>
        </w:rPr>
      </w:pPr>
      <w:r w:rsidRPr="00711511">
        <w:rPr>
          <w:b/>
          <w:bCs/>
          <w:lang w:val="en-IE"/>
        </w:rPr>
        <w:t>Kieran Mahon</w:t>
      </w:r>
    </w:p>
    <w:p w14:paraId="537D2B34" w14:textId="51F22AF0" w:rsidR="00C712ED" w:rsidRDefault="00C712ED" w:rsidP="00347742">
      <w:pPr>
        <w:textAlignment w:val="baseline"/>
        <w:rPr>
          <w:b/>
          <w:bCs/>
          <w:lang w:val="en-IE"/>
        </w:rPr>
      </w:pPr>
      <w:r w:rsidRPr="00711511">
        <w:rPr>
          <w:b/>
          <w:bCs/>
          <w:lang w:val="en-IE"/>
        </w:rPr>
        <w:t>Chief Executive Office</w:t>
      </w:r>
      <w:r w:rsidR="00711511" w:rsidRPr="00711511">
        <w:rPr>
          <w:b/>
          <w:bCs/>
          <w:lang w:val="en-IE"/>
        </w:rPr>
        <w:t>r</w:t>
      </w:r>
    </w:p>
    <w:p w14:paraId="520498BE" w14:textId="77777777" w:rsidR="005C62DA" w:rsidRDefault="005C62DA" w:rsidP="00347742">
      <w:pPr>
        <w:textAlignment w:val="baseline"/>
        <w:rPr>
          <w:b/>
          <w:bCs/>
          <w:lang w:val="en-IE"/>
        </w:rPr>
      </w:pPr>
    </w:p>
    <w:p w14:paraId="16FB0A70" w14:textId="77777777" w:rsidR="005C62DA" w:rsidRPr="00711511" w:rsidRDefault="005C62DA" w:rsidP="00347742">
      <w:pPr>
        <w:textAlignment w:val="baseline"/>
        <w:rPr>
          <w:b/>
          <w:bCs/>
          <w:lang w:val="en-IE"/>
        </w:rPr>
      </w:pPr>
    </w:p>
    <w:tbl>
      <w:tblPr>
        <w:tblW w:w="9504" w:type="dxa"/>
        <w:tblLayout w:type="fixed"/>
        <w:tblCellMar>
          <w:left w:w="0" w:type="dxa"/>
          <w:right w:w="0" w:type="dxa"/>
        </w:tblCellMar>
        <w:tblLook w:val="0000" w:firstRow="0" w:lastRow="0" w:firstColumn="0" w:lastColumn="0" w:noHBand="0" w:noVBand="0"/>
      </w:tblPr>
      <w:tblGrid>
        <w:gridCol w:w="5798"/>
        <w:gridCol w:w="1185"/>
        <w:gridCol w:w="1258"/>
        <w:gridCol w:w="1263"/>
      </w:tblGrid>
      <w:tr w:rsidR="00476B27" w:rsidRPr="008E7D36" w14:paraId="61FB154C" w14:textId="77777777" w:rsidTr="006B6B85">
        <w:trPr>
          <w:trHeight w:val="255"/>
        </w:trPr>
        <w:tc>
          <w:tcPr>
            <w:tcW w:w="5798" w:type="dxa"/>
            <w:tcBorders>
              <w:top w:val="nil"/>
              <w:left w:val="nil"/>
              <w:bottom w:val="nil"/>
              <w:right w:val="nil"/>
            </w:tcBorders>
            <w:noWrap/>
            <w:tcMar>
              <w:top w:w="15" w:type="dxa"/>
              <w:left w:w="15" w:type="dxa"/>
              <w:bottom w:w="0" w:type="dxa"/>
              <w:right w:w="15" w:type="dxa"/>
            </w:tcMar>
            <w:vAlign w:val="bottom"/>
          </w:tcPr>
          <w:bookmarkEnd w:id="0"/>
          <w:p w14:paraId="62574B9E" w14:textId="0B1CD307" w:rsidR="007B6C78" w:rsidRPr="002A29D0" w:rsidRDefault="002A29D0" w:rsidP="0009036E">
            <w:pPr>
              <w:rPr>
                <w:b/>
                <w:bCs/>
                <w:lang w:val="en-GB"/>
              </w:rPr>
            </w:pPr>
            <w:r w:rsidRPr="002A29D0">
              <w:rPr>
                <w:b/>
                <w:bCs/>
                <w:lang w:val="en-GB"/>
              </w:rPr>
              <w:t>Roebuck Food Group Plc</w:t>
            </w:r>
          </w:p>
          <w:p w14:paraId="7EED82A6" w14:textId="09DF9B59" w:rsidR="00476B27" w:rsidRPr="002A29D0" w:rsidRDefault="00476B27" w:rsidP="0009036E">
            <w:pPr>
              <w:rPr>
                <w:b/>
                <w:bCs/>
                <w:lang w:val="en-GB"/>
              </w:rPr>
            </w:pPr>
            <w:r w:rsidRPr="002A29D0">
              <w:rPr>
                <w:b/>
                <w:bCs/>
                <w:lang w:val="en-GB"/>
              </w:rPr>
              <w:t xml:space="preserve">Consolidated income statement </w:t>
            </w:r>
          </w:p>
        </w:tc>
        <w:tc>
          <w:tcPr>
            <w:tcW w:w="1185" w:type="dxa"/>
            <w:tcBorders>
              <w:top w:val="nil"/>
              <w:left w:val="nil"/>
              <w:bottom w:val="nil"/>
              <w:right w:val="nil"/>
            </w:tcBorders>
          </w:tcPr>
          <w:p w14:paraId="78BA225F" w14:textId="77777777" w:rsidR="00476B27" w:rsidRPr="008E7D36" w:rsidRDefault="00476B27" w:rsidP="0009036E">
            <w:pPr>
              <w:rPr>
                <w:b/>
                <w:bCs/>
                <w:sz w:val="18"/>
                <w:szCs w:val="18"/>
                <w:lang w:val="en-GB"/>
              </w:rPr>
            </w:pPr>
          </w:p>
        </w:tc>
        <w:tc>
          <w:tcPr>
            <w:tcW w:w="1258" w:type="dxa"/>
            <w:tcBorders>
              <w:top w:val="nil"/>
              <w:left w:val="nil"/>
              <w:bottom w:val="nil"/>
              <w:right w:val="nil"/>
            </w:tcBorders>
          </w:tcPr>
          <w:p w14:paraId="17C59152" w14:textId="77777777" w:rsidR="00476B27" w:rsidRPr="008E7D36" w:rsidRDefault="00476B27" w:rsidP="0009036E">
            <w:pPr>
              <w:rPr>
                <w:sz w:val="18"/>
                <w:szCs w:val="18"/>
                <w:lang w:val="en-GB"/>
              </w:rPr>
            </w:pPr>
          </w:p>
        </w:tc>
        <w:tc>
          <w:tcPr>
            <w:tcW w:w="1263" w:type="dxa"/>
            <w:tcBorders>
              <w:top w:val="nil"/>
              <w:left w:val="nil"/>
              <w:bottom w:val="nil"/>
              <w:right w:val="nil"/>
            </w:tcBorders>
            <w:noWrap/>
            <w:tcMar>
              <w:top w:w="15" w:type="dxa"/>
              <w:left w:w="15" w:type="dxa"/>
              <w:bottom w:w="0" w:type="dxa"/>
              <w:right w:w="15" w:type="dxa"/>
            </w:tcMar>
            <w:vAlign w:val="bottom"/>
          </w:tcPr>
          <w:p w14:paraId="1164C58B" w14:textId="77777777" w:rsidR="00476B27" w:rsidRPr="008E7D36" w:rsidRDefault="00476B27" w:rsidP="0009036E">
            <w:pPr>
              <w:rPr>
                <w:sz w:val="18"/>
                <w:szCs w:val="18"/>
                <w:lang w:val="en-GB"/>
              </w:rPr>
            </w:pPr>
          </w:p>
        </w:tc>
      </w:tr>
      <w:tr w:rsidR="00476B27" w:rsidRPr="008E7D36" w14:paraId="4FD4211C" w14:textId="77777777" w:rsidTr="006B6B85">
        <w:trPr>
          <w:trHeight w:val="255"/>
        </w:trPr>
        <w:tc>
          <w:tcPr>
            <w:tcW w:w="5798" w:type="dxa"/>
            <w:tcBorders>
              <w:top w:val="nil"/>
              <w:left w:val="nil"/>
              <w:bottom w:val="nil"/>
              <w:right w:val="nil"/>
            </w:tcBorders>
            <w:noWrap/>
            <w:tcMar>
              <w:top w:w="15" w:type="dxa"/>
              <w:left w:w="15" w:type="dxa"/>
              <w:bottom w:w="0" w:type="dxa"/>
              <w:right w:w="15" w:type="dxa"/>
            </w:tcMar>
            <w:vAlign w:val="bottom"/>
          </w:tcPr>
          <w:p w14:paraId="786D0076" w14:textId="5FEE2CC3" w:rsidR="00476B27" w:rsidRPr="002A29D0" w:rsidRDefault="00476B27" w:rsidP="0009036E">
            <w:pPr>
              <w:rPr>
                <w:b/>
                <w:bCs/>
                <w:lang w:val="en-GB"/>
              </w:rPr>
            </w:pPr>
            <w:r w:rsidRPr="002A29D0">
              <w:rPr>
                <w:b/>
                <w:bCs/>
                <w:lang w:val="en-GB"/>
              </w:rPr>
              <w:t xml:space="preserve">For the </w:t>
            </w:r>
            <w:r w:rsidR="008344CC" w:rsidRPr="002A29D0">
              <w:rPr>
                <w:b/>
                <w:bCs/>
                <w:lang w:val="en-GB"/>
              </w:rPr>
              <w:t>financial year end 31 December 2024</w:t>
            </w:r>
          </w:p>
        </w:tc>
        <w:tc>
          <w:tcPr>
            <w:tcW w:w="1185" w:type="dxa"/>
            <w:tcBorders>
              <w:top w:val="nil"/>
              <w:left w:val="nil"/>
              <w:bottom w:val="nil"/>
              <w:right w:val="nil"/>
            </w:tcBorders>
          </w:tcPr>
          <w:p w14:paraId="08B7B8BD" w14:textId="77777777" w:rsidR="00476B27" w:rsidRPr="008E7D36" w:rsidRDefault="00476B27" w:rsidP="0009036E">
            <w:pPr>
              <w:rPr>
                <w:b/>
                <w:bCs/>
                <w:sz w:val="18"/>
                <w:szCs w:val="18"/>
                <w:lang w:val="en-GB"/>
              </w:rPr>
            </w:pPr>
          </w:p>
        </w:tc>
        <w:tc>
          <w:tcPr>
            <w:tcW w:w="1258" w:type="dxa"/>
            <w:tcBorders>
              <w:top w:val="nil"/>
              <w:left w:val="nil"/>
              <w:bottom w:val="nil"/>
              <w:right w:val="nil"/>
            </w:tcBorders>
          </w:tcPr>
          <w:p w14:paraId="0B36E688" w14:textId="77777777" w:rsidR="00476B27" w:rsidRPr="008E7D36" w:rsidRDefault="00476B27" w:rsidP="0009036E">
            <w:pPr>
              <w:rPr>
                <w:sz w:val="18"/>
                <w:szCs w:val="18"/>
                <w:lang w:val="en-GB"/>
              </w:rPr>
            </w:pPr>
          </w:p>
        </w:tc>
        <w:tc>
          <w:tcPr>
            <w:tcW w:w="1263" w:type="dxa"/>
            <w:tcBorders>
              <w:top w:val="nil"/>
              <w:left w:val="nil"/>
              <w:bottom w:val="nil"/>
              <w:right w:val="nil"/>
            </w:tcBorders>
            <w:noWrap/>
            <w:tcMar>
              <w:top w:w="15" w:type="dxa"/>
              <w:left w:w="15" w:type="dxa"/>
              <w:bottom w:w="0" w:type="dxa"/>
              <w:right w:w="15" w:type="dxa"/>
            </w:tcMar>
            <w:vAlign w:val="bottom"/>
          </w:tcPr>
          <w:p w14:paraId="5436A7E7" w14:textId="77777777" w:rsidR="00476B27" w:rsidRPr="008E7D36" w:rsidRDefault="00476B27" w:rsidP="0009036E">
            <w:pPr>
              <w:rPr>
                <w:sz w:val="18"/>
                <w:szCs w:val="18"/>
                <w:lang w:val="en-GB"/>
              </w:rPr>
            </w:pPr>
          </w:p>
        </w:tc>
      </w:tr>
      <w:tr w:rsidR="00476B27" w:rsidRPr="008E7D36" w14:paraId="3758DAAA" w14:textId="77777777" w:rsidTr="006B6B85">
        <w:trPr>
          <w:trHeight w:val="255"/>
        </w:trPr>
        <w:tc>
          <w:tcPr>
            <w:tcW w:w="5798" w:type="dxa"/>
            <w:tcBorders>
              <w:top w:val="nil"/>
              <w:left w:val="nil"/>
              <w:bottom w:val="nil"/>
              <w:right w:val="nil"/>
            </w:tcBorders>
            <w:noWrap/>
            <w:tcMar>
              <w:top w:w="15" w:type="dxa"/>
              <w:left w:w="15" w:type="dxa"/>
              <w:bottom w:w="0" w:type="dxa"/>
              <w:right w:w="15" w:type="dxa"/>
            </w:tcMar>
            <w:vAlign w:val="bottom"/>
          </w:tcPr>
          <w:p w14:paraId="180700FF" w14:textId="77777777" w:rsidR="00476B27" w:rsidRPr="008E7D36" w:rsidRDefault="00476B27" w:rsidP="0009036E">
            <w:pPr>
              <w:rPr>
                <w:sz w:val="18"/>
                <w:szCs w:val="18"/>
                <w:lang w:val="en-GB"/>
              </w:rPr>
            </w:pPr>
          </w:p>
        </w:tc>
        <w:tc>
          <w:tcPr>
            <w:tcW w:w="1185" w:type="dxa"/>
            <w:tcBorders>
              <w:top w:val="nil"/>
              <w:left w:val="nil"/>
              <w:bottom w:val="nil"/>
              <w:right w:val="nil"/>
            </w:tcBorders>
          </w:tcPr>
          <w:p w14:paraId="5FBDF799" w14:textId="77777777" w:rsidR="00476B27" w:rsidRPr="008E7D36" w:rsidRDefault="00476B27" w:rsidP="0009036E">
            <w:pPr>
              <w:rPr>
                <w:b/>
                <w:bCs/>
                <w:sz w:val="18"/>
                <w:szCs w:val="18"/>
                <w:lang w:val="en-GB"/>
              </w:rPr>
            </w:pPr>
          </w:p>
        </w:tc>
        <w:tc>
          <w:tcPr>
            <w:tcW w:w="1258" w:type="dxa"/>
            <w:tcBorders>
              <w:top w:val="nil"/>
              <w:left w:val="nil"/>
              <w:bottom w:val="nil"/>
              <w:right w:val="nil"/>
            </w:tcBorders>
          </w:tcPr>
          <w:p w14:paraId="15D094EE" w14:textId="77777777" w:rsidR="00476B27" w:rsidRPr="008E7D36" w:rsidRDefault="00476B27" w:rsidP="0009036E">
            <w:pPr>
              <w:rPr>
                <w:sz w:val="18"/>
                <w:szCs w:val="18"/>
                <w:lang w:val="en-GB"/>
              </w:rPr>
            </w:pPr>
          </w:p>
        </w:tc>
        <w:tc>
          <w:tcPr>
            <w:tcW w:w="1263" w:type="dxa"/>
            <w:tcBorders>
              <w:top w:val="nil"/>
              <w:left w:val="nil"/>
              <w:bottom w:val="nil"/>
              <w:right w:val="nil"/>
            </w:tcBorders>
            <w:noWrap/>
            <w:tcMar>
              <w:top w:w="15" w:type="dxa"/>
              <w:left w:w="15" w:type="dxa"/>
              <w:bottom w:w="0" w:type="dxa"/>
              <w:right w:w="15" w:type="dxa"/>
            </w:tcMar>
            <w:vAlign w:val="bottom"/>
          </w:tcPr>
          <w:p w14:paraId="7DEE3AF6" w14:textId="77777777" w:rsidR="00476B27" w:rsidRPr="008E7D36" w:rsidRDefault="00476B27" w:rsidP="0009036E">
            <w:pPr>
              <w:rPr>
                <w:sz w:val="18"/>
                <w:szCs w:val="18"/>
                <w:lang w:val="en-GB"/>
              </w:rPr>
            </w:pPr>
          </w:p>
        </w:tc>
      </w:tr>
    </w:tbl>
    <w:p w14:paraId="0F6B7E45" w14:textId="77777777" w:rsidR="00325635" w:rsidRDefault="00325635" w:rsidP="0076183A">
      <w:pPr>
        <w:numPr>
          <w:ilvl w:val="12"/>
          <w:numId w:val="0"/>
        </w:numPr>
        <w:jc w:val="both"/>
      </w:pPr>
    </w:p>
    <w:tbl>
      <w:tblPr>
        <w:tblW w:w="9578" w:type="dxa"/>
        <w:tblLayout w:type="fixed"/>
        <w:tblCellMar>
          <w:left w:w="0" w:type="dxa"/>
          <w:right w:w="0" w:type="dxa"/>
        </w:tblCellMar>
        <w:tblLook w:val="0000" w:firstRow="0" w:lastRow="0" w:firstColumn="0" w:lastColumn="0" w:noHBand="0" w:noVBand="0"/>
      </w:tblPr>
      <w:tblGrid>
        <w:gridCol w:w="5670"/>
        <w:gridCol w:w="567"/>
        <w:gridCol w:w="1116"/>
        <w:gridCol w:w="1110"/>
        <w:gridCol w:w="1115"/>
      </w:tblGrid>
      <w:tr w:rsidR="004F3017" w:rsidRPr="004F3017" w14:paraId="6DE6DA13"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1FEE983A" w14:textId="77777777" w:rsidR="004F3017" w:rsidRPr="004F3017" w:rsidRDefault="004F3017" w:rsidP="004F3017">
            <w:pPr>
              <w:overflowPunct w:val="0"/>
              <w:autoSpaceDE w:val="0"/>
              <w:autoSpaceDN w:val="0"/>
              <w:adjustRightInd w:val="0"/>
              <w:rPr>
                <w:sz w:val="20"/>
                <w:szCs w:val="20"/>
                <w:lang w:val="en-GB" w:eastAsia="en-IE"/>
              </w:rPr>
            </w:pPr>
          </w:p>
        </w:tc>
        <w:tc>
          <w:tcPr>
            <w:tcW w:w="567" w:type="dxa"/>
            <w:tcBorders>
              <w:top w:val="nil"/>
              <w:left w:val="nil"/>
              <w:bottom w:val="nil"/>
              <w:right w:val="nil"/>
            </w:tcBorders>
          </w:tcPr>
          <w:p w14:paraId="417CFF50" w14:textId="4BEF90AE" w:rsidR="004F3017" w:rsidRPr="004F3017" w:rsidRDefault="004F3017" w:rsidP="004F3017">
            <w:pPr>
              <w:overflowPunct w:val="0"/>
              <w:autoSpaceDE w:val="0"/>
              <w:autoSpaceDN w:val="0"/>
              <w:adjustRightInd w:val="0"/>
              <w:rPr>
                <w:b/>
                <w:bCs/>
                <w:sz w:val="22"/>
                <w:szCs w:val="22"/>
                <w:lang w:val="en-GB" w:eastAsia="en-IE"/>
              </w:rPr>
            </w:pPr>
          </w:p>
        </w:tc>
        <w:tc>
          <w:tcPr>
            <w:tcW w:w="1116" w:type="dxa"/>
            <w:tcBorders>
              <w:top w:val="nil"/>
              <w:left w:val="nil"/>
              <w:bottom w:val="nil"/>
              <w:right w:val="nil"/>
            </w:tcBorders>
          </w:tcPr>
          <w:p w14:paraId="735B7B79" w14:textId="77777777" w:rsidR="004F3017" w:rsidRPr="004F3017" w:rsidRDefault="004F3017" w:rsidP="004F3017">
            <w:pPr>
              <w:overflowPunct w:val="0"/>
              <w:autoSpaceDE w:val="0"/>
              <w:autoSpaceDN w:val="0"/>
              <w:adjustRightInd w:val="0"/>
              <w:rPr>
                <w:b/>
                <w:bCs/>
                <w:sz w:val="22"/>
                <w:szCs w:val="22"/>
                <w:lang w:val="en-GB" w:eastAsia="en-IE"/>
              </w:rPr>
            </w:pPr>
          </w:p>
        </w:tc>
        <w:tc>
          <w:tcPr>
            <w:tcW w:w="1110" w:type="dxa"/>
            <w:tcBorders>
              <w:top w:val="nil"/>
              <w:left w:val="nil"/>
              <w:bottom w:val="nil"/>
              <w:right w:val="nil"/>
            </w:tcBorders>
            <w:vAlign w:val="bottom"/>
          </w:tcPr>
          <w:p w14:paraId="179CC1E0" w14:textId="77777777" w:rsidR="004F3017" w:rsidRPr="004F3017" w:rsidRDefault="004F3017" w:rsidP="004F3017">
            <w:pPr>
              <w:overflowPunct w:val="0"/>
              <w:autoSpaceDE w:val="0"/>
              <w:autoSpaceDN w:val="0"/>
              <w:adjustRightInd w:val="0"/>
              <w:rPr>
                <w:b/>
                <w:bCs/>
                <w:sz w:val="22"/>
                <w:szCs w:val="22"/>
                <w:lang w:val="en-GB" w:eastAsia="en-IE"/>
              </w:rPr>
            </w:pPr>
          </w:p>
          <w:p w14:paraId="73C67E05" w14:textId="77777777" w:rsidR="004F3017" w:rsidRPr="004F3017" w:rsidRDefault="004F3017" w:rsidP="004F3017">
            <w:pPr>
              <w:overflowPunct w:val="0"/>
              <w:autoSpaceDE w:val="0"/>
              <w:autoSpaceDN w:val="0"/>
              <w:adjustRightInd w:val="0"/>
              <w:jc w:val="right"/>
              <w:rPr>
                <w:b/>
                <w:bCs/>
                <w:sz w:val="22"/>
                <w:szCs w:val="22"/>
                <w:lang w:val="en-GB" w:eastAsia="en-IE"/>
              </w:rPr>
            </w:pPr>
            <w:r w:rsidRPr="004F3017">
              <w:rPr>
                <w:b/>
                <w:bCs/>
                <w:sz w:val="22"/>
                <w:szCs w:val="22"/>
                <w:lang w:val="en-GB" w:eastAsia="en-IE"/>
              </w:rPr>
              <w:t>2024</w:t>
            </w:r>
          </w:p>
        </w:tc>
        <w:tc>
          <w:tcPr>
            <w:tcW w:w="1115" w:type="dxa"/>
            <w:tcBorders>
              <w:top w:val="nil"/>
              <w:left w:val="nil"/>
              <w:bottom w:val="nil"/>
              <w:right w:val="nil"/>
            </w:tcBorders>
            <w:noWrap/>
            <w:tcMar>
              <w:top w:w="15" w:type="dxa"/>
              <w:left w:w="15" w:type="dxa"/>
              <w:bottom w:w="0" w:type="dxa"/>
              <w:right w:w="15" w:type="dxa"/>
            </w:tcMar>
            <w:vAlign w:val="bottom"/>
          </w:tcPr>
          <w:p w14:paraId="20DD893E" w14:textId="77777777" w:rsidR="004F3017" w:rsidRPr="004F3017" w:rsidRDefault="004F3017" w:rsidP="004F3017">
            <w:pPr>
              <w:overflowPunct w:val="0"/>
              <w:autoSpaceDE w:val="0"/>
              <w:autoSpaceDN w:val="0"/>
              <w:adjustRightInd w:val="0"/>
              <w:jc w:val="right"/>
              <w:rPr>
                <w:sz w:val="20"/>
                <w:szCs w:val="20"/>
                <w:lang w:val="en-GB" w:eastAsia="en-IE"/>
              </w:rPr>
            </w:pPr>
            <w:r w:rsidRPr="004F3017">
              <w:rPr>
                <w:sz w:val="22"/>
                <w:szCs w:val="22"/>
                <w:lang w:val="en-GB" w:eastAsia="en-IE"/>
              </w:rPr>
              <w:t>2023*</w:t>
            </w:r>
          </w:p>
        </w:tc>
      </w:tr>
      <w:tr w:rsidR="004F3017" w:rsidRPr="004F3017" w14:paraId="5707D16D"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4C4900D7" w14:textId="7EFE30A4" w:rsidR="004F3017" w:rsidRPr="004F3017" w:rsidRDefault="004F3017" w:rsidP="004F3017">
            <w:pPr>
              <w:overflowPunct w:val="0"/>
              <w:autoSpaceDE w:val="0"/>
              <w:autoSpaceDN w:val="0"/>
              <w:adjustRightInd w:val="0"/>
              <w:rPr>
                <w:sz w:val="20"/>
                <w:szCs w:val="20"/>
                <w:lang w:val="en-GB" w:eastAsia="en-IE"/>
              </w:rPr>
            </w:pPr>
          </w:p>
        </w:tc>
        <w:tc>
          <w:tcPr>
            <w:tcW w:w="567" w:type="dxa"/>
            <w:tcBorders>
              <w:top w:val="nil"/>
              <w:left w:val="nil"/>
              <w:bottom w:val="nil"/>
              <w:right w:val="nil"/>
            </w:tcBorders>
          </w:tcPr>
          <w:p w14:paraId="27B20E5A" w14:textId="77777777" w:rsidR="004F3017" w:rsidRPr="004F3017" w:rsidRDefault="004F3017" w:rsidP="004F3017">
            <w:pPr>
              <w:overflowPunct w:val="0"/>
              <w:autoSpaceDE w:val="0"/>
              <w:autoSpaceDN w:val="0"/>
              <w:adjustRightInd w:val="0"/>
              <w:jc w:val="right"/>
              <w:rPr>
                <w:b/>
                <w:bCs/>
                <w:sz w:val="22"/>
                <w:szCs w:val="22"/>
                <w:lang w:val="en-GB" w:eastAsia="en-IE"/>
              </w:rPr>
            </w:pPr>
          </w:p>
        </w:tc>
        <w:tc>
          <w:tcPr>
            <w:tcW w:w="1116" w:type="dxa"/>
            <w:tcBorders>
              <w:top w:val="nil"/>
              <w:left w:val="nil"/>
              <w:bottom w:val="nil"/>
              <w:right w:val="nil"/>
            </w:tcBorders>
          </w:tcPr>
          <w:p w14:paraId="74DD48CA" w14:textId="77777777" w:rsidR="004F3017" w:rsidRPr="004F3017" w:rsidRDefault="004F3017" w:rsidP="004F3017">
            <w:pPr>
              <w:overflowPunct w:val="0"/>
              <w:autoSpaceDE w:val="0"/>
              <w:autoSpaceDN w:val="0"/>
              <w:adjustRightInd w:val="0"/>
              <w:jc w:val="right"/>
              <w:rPr>
                <w:b/>
                <w:bCs/>
                <w:sz w:val="22"/>
                <w:szCs w:val="22"/>
                <w:lang w:val="en-GB" w:eastAsia="en-IE"/>
              </w:rPr>
            </w:pPr>
          </w:p>
        </w:tc>
        <w:tc>
          <w:tcPr>
            <w:tcW w:w="1110" w:type="dxa"/>
            <w:tcBorders>
              <w:top w:val="nil"/>
              <w:left w:val="nil"/>
              <w:bottom w:val="nil"/>
              <w:right w:val="nil"/>
            </w:tcBorders>
          </w:tcPr>
          <w:p w14:paraId="683E7321" w14:textId="77777777" w:rsidR="004F3017" w:rsidRPr="004F3017" w:rsidRDefault="004F3017" w:rsidP="004F3017">
            <w:pPr>
              <w:overflowPunct w:val="0"/>
              <w:autoSpaceDE w:val="0"/>
              <w:autoSpaceDN w:val="0"/>
              <w:adjustRightInd w:val="0"/>
              <w:jc w:val="right"/>
              <w:rPr>
                <w:b/>
                <w:bCs/>
                <w:sz w:val="22"/>
                <w:szCs w:val="22"/>
                <w:lang w:val="en-GB" w:eastAsia="en-IE"/>
              </w:rPr>
            </w:pPr>
            <w:r w:rsidRPr="004F3017">
              <w:rPr>
                <w:b/>
                <w:bCs/>
                <w:sz w:val="22"/>
                <w:szCs w:val="22"/>
                <w:lang w:val="en-GB" w:eastAsia="en-IE"/>
              </w:rPr>
              <w:t>£’000</w:t>
            </w:r>
          </w:p>
        </w:tc>
        <w:tc>
          <w:tcPr>
            <w:tcW w:w="1115" w:type="dxa"/>
            <w:tcBorders>
              <w:top w:val="nil"/>
              <w:left w:val="nil"/>
              <w:bottom w:val="nil"/>
              <w:right w:val="nil"/>
            </w:tcBorders>
            <w:noWrap/>
            <w:tcMar>
              <w:top w:w="15" w:type="dxa"/>
              <w:left w:w="15" w:type="dxa"/>
              <w:bottom w:w="0" w:type="dxa"/>
              <w:right w:w="15" w:type="dxa"/>
            </w:tcMar>
            <w:vAlign w:val="bottom"/>
          </w:tcPr>
          <w:p w14:paraId="3ED39BAB" w14:textId="77777777" w:rsidR="004F3017" w:rsidRPr="004F3017" w:rsidRDefault="004F3017" w:rsidP="004F3017">
            <w:pPr>
              <w:overflowPunct w:val="0"/>
              <w:autoSpaceDE w:val="0"/>
              <w:autoSpaceDN w:val="0"/>
              <w:adjustRightInd w:val="0"/>
              <w:jc w:val="right"/>
              <w:rPr>
                <w:sz w:val="22"/>
                <w:szCs w:val="22"/>
                <w:lang w:val="en-GB" w:eastAsia="en-IE"/>
              </w:rPr>
            </w:pPr>
            <w:r w:rsidRPr="004F3017">
              <w:rPr>
                <w:sz w:val="22"/>
                <w:szCs w:val="22"/>
                <w:lang w:val="en-GB" w:eastAsia="en-IE"/>
              </w:rPr>
              <w:t xml:space="preserve">£’000 </w:t>
            </w:r>
          </w:p>
        </w:tc>
      </w:tr>
      <w:tr w:rsidR="004F3017" w:rsidRPr="004F3017" w14:paraId="42D459B9"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61FA286C" w14:textId="77777777" w:rsidR="004F3017" w:rsidRPr="004F3017" w:rsidRDefault="004F3017" w:rsidP="004F3017">
            <w:pPr>
              <w:overflowPunct w:val="0"/>
              <w:autoSpaceDE w:val="0"/>
              <w:autoSpaceDN w:val="0"/>
              <w:adjustRightInd w:val="0"/>
              <w:rPr>
                <w:b/>
                <w:bCs/>
                <w:sz w:val="20"/>
                <w:szCs w:val="20"/>
                <w:lang w:val="en-GB" w:eastAsia="en-IE"/>
              </w:rPr>
            </w:pPr>
          </w:p>
        </w:tc>
        <w:tc>
          <w:tcPr>
            <w:tcW w:w="567" w:type="dxa"/>
            <w:tcBorders>
              <w:top w:val="nil"/>
              <w:left w:val="nil"/>
              <w:bottom w:val="nil"/>
              <w:right w:val="nil"/>
            </w:tcBorders>
          </w:tcPr>
          <w:p w14:paraId="54EDB1AB" w14:textId="77777777" w:rsidR="004F3017" w:rsidRPr="004F3017" w:rsidRDefault="004F3017" w:rsidP="004F3017">
            <w:pPr>
              <w:overflowPunct w:val="0"/>
              <w:autoSpaceDE w:val="0"/>
              <w:autoSpaceDN w:val="0"/>
              <w:adjustRightInd w:val="0"/>
              <w:rPr>
                <w:sz w:val="20"/>
                <w:szCs w:val="20"/>
                <w:lang w:val="en-GB" w:eastAsia="en-IE"/>
              </w:rPr>
            </w:pPr>
          </w:p>
        </w:tc>
        <w:tc>
          <w:tcPr>
            <w:tcW w:w="1116" w:type="dxa"/>
            <w:tcBorders>
              <w:top w:val="nil"/>
              <w:left w:val="nil"/>
              <w:bottom w:val="nil"/>
              <w:right w:val="nil"/>
            </w:tcBorders>
          </w:tcPr>
          <w:p w14:paraId="3DC5BF51" w14:textId="77777777" w:rsidR="004F3017" w:rsidRPr="004F3017" w:rsidRDefault="004F3017" w:rsidP="004F3017">
            <w:pPr>
              <w:overflowPunct w:val="0"/>
              <w:autoSpaceDE w:val="0"/>
              <w:autoSpaceDN w:val="0"/>
              <w:adjustRightInd w:val="0"/>
              <w:rPr>
                <w:sz w:val="20"/>
                <w:szCs w:val="20"/>
                <w:lang w:val="en-GB" w:eastAsia="en-IE"/>
              </w:rPr>
            </w:pPr>
          </w:p>
        </w:tc>
        <w:tc>
          <w:tcPr>
            <w:tcW w:w="1110" w:type="dxa"/>
            <w:tcBorders>
              <w:top w:val="nil"/>
              <w:left w:val="nil"/>
              <w:bottom w:val="nil"/>
              <w:right w:val="nil"/>
            </w:tcBorders>
            <w:vAlign w:val="bottom"/>
          </w:tcPr>
          <w:p w14:paraId="66496A3A" w14:textId="77777777" w:rsidR="004F3017" w:rsidRPr="004F3017" w:rsidRDefault="004F3017" w:rsidP="004F3017">
            <w:pPr>
              <w:overflowPunct w:val="0"/>
              <w:autoSpaceDE w:val="0"/>
              <w:autoSpaceDN w:val="0"/>
              <w:adjustRightInd w:val="0"/>
              <w:rPr>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297D312D" w14:textId="77777777" w:rsidR="004F3017" w:rsidRPr="004F3017" w:rsidRDefault="004F3017" w:rsidP="004F3017">
            <w:pPr>
              <w:overflowPunct w:val="0"/>
              <w:autoSpaceDE w:val="0"/>
              <w:autoSpaceDN w:val="0"/>
              <w:adjustRightInd w:val="0"/>
              <w:rPr>
                <w:sz w:val="20"/>
                <w:szCs w:val="20"/>
                <w:lang w:val="en-GB" w:eastAsia="en-IE"/>
              </w:rPr>
            </w:pPr>
          </w:p>
        </w:tc>
      </w:tr>
      <w:tr w:rsidR="004F3017" w:rsidRPr="004F3017" w14:paraId="07511261"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6782E7E5" w14:textId="77777777" w:rsidR="004F3017" w:rsidRPr="004F3017" w:rsidRDefault="004F3017" w:rsidP="004F3017">
            <w:pPr>
              <w:overflowPunct w:val="0"/>
              <w:autoSpaceDE w:val="0"/>
              <w:autoSpaceDN w:val="0"/>
              <w:adjustRightInd w:val="0"/>
              <w:rPr>
                <w:b/>
                <w:bCs/>
                <w:sz w:val="20"/>
                <w:szCs w:val="20"/>
                <w:lang w:val="en-GB" w:eastAsia="en-IE"/>
              </w:rPr>
            </w:pPr>
            <w:r w:rsidRPr="004F3017">
              <w:rPr>
                <w:b/>
                <w:bCs/>
                <w:sz w:val="22"/>
                <w:szCs w:val="22"/>
                <w:lang w:val="en-GB" w:eastAsia="en-IE"/>
              </w:rPr>
              <w:t>Continuing operations</w:t>
            </w:r>
          </w:p>
        </w:tc>
        <w:tc>
          <w:tcPr>
            <w:tcW w:w="567" w:type="dxa"/>
            <w:tcBorders>
              <w:top w:val="nil"/>
              <w:left w:val="nil"/>
              <w:right w:val="nil"/>
            </w:tcBorders>
          </w:tcPr>
          <w:p w14:paraId="2407264B" w14:textId="77777777" w:rsidR="004F3017" w:rsidRPr="004F3017" w:rsidRDefault="004F3017" w:rsidP="004F3017">
            <w:pPr>
              <w:overflowPunct w:val="0"/>
              <w:autoSpaceDE w:val="0"/>
              <w:autoSpaceDN w:val="0"/>
              <w:adjustRightInd w:val="0"/>
              <w:rPr>
                <w:sz w:val="20"/>
                <w:szCs w:val="20"/>
                <w:lang w:val="en-GB" w:eastAsia="en-IE"/>
              </w:rPr>
            </w:pPr>
          </w:p>
        </w:tc>
        <w:tc>
          <w:tcPr>
            <w:tcW w:w="1116" w:type="dxa"/>
            <w:tcBorders>
              <w:top w:val="nil"/>
              <w:left w:val="nil"/>
              <w:right w:val="nil"/>
            </w:tcBorders>
          </w:tcPr>
          <w:p w14:paraId="4154C684" w14:textId="77777777" w:rsidR="004F3017" w:rsidRPr="004F3017" w:rsidRDefault="004F3017" w:rsidP="004F3017">
            <w:pPr>
              <w:overflowPunct w:val="0"/>
              <w:autoSpaceDE w:val="0"/>
              <w:autoSpaceDN w:val="0"/>
              <w:adjustRightInd w:val="0"/>
              <w:rPr>
                <w:sz w:val="20"/>
                <w:szCs w:val="20"/>
                <w:lang w:val="en-GB" w:eastAsia="en-IE"/>
              </w:rPr>
            </w:pPr>
          </w:p>
        </w:tc>
        <w:tc>
          <w:tcPr>
            <w:tcW w:w="1110" w:type="dxa"/>
            <w:tcBorders>
              <w:top w:val="nil"/>
              <w:left w:val="nil"/>
              <w:bottom w:val="nil"/>
              <w:right w:val="nil"/>
            </w:tcBorders>
            <w:vAlign w:val="bottom"/>
          </w:tcPr>
          <w:p w14:paraId="6C50836D" w14:textId="77777777" w:rsidR="004F3017" w:rsidRPr="004F3017" w:rsidRDefault="004F3017" w:rsidP="004F3017">
            <w:pPr>
              <w:overflowPunct w:val="0"/>
              <w:autoSpaceDE w:val="0"/>
              <w:autoSpaceDN w:val="0"/>
              <w:adjustRightInd w:val="0"/>
              <w:rPr>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67CEE5C1" w14:textId="77777777" w:rsidR="004F3017" w:rsidRPr="004F3017" w:rsidRDefault="004F3017" w:rsidP="004F3017">
            <w:pPr>
              <w:overflowPunct w:val="0"/>
              <w:autoSpaceDE w:val="0"/>
              <w:autoSpaceDN w:val="0"/>
              <w:adjustRightInd w:val="0"/>
              <w:rPr>
                <w:sz w:val="20"/>
                <w:szCs w:val="20"/>
                <w:lang w:val="en-GB" w:eastAsia="en-IE"/>
              </w:rPr>
            </w:pPr>
          </w:p>
        </w:tc>
      </w:tr>
      <w:tr w:rsidR="004F3017" w:rsidRPr="004F3017" w14:paraId="5FD2FE79"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4C3AD0FB" w14:textId="77777777" w:rsidR="004F3017" w:rsidRPr="004F3017" w:rsidRDefault="004F3017" w:rsidP="004F3017">
            <w:pPr>
              <w:overflowPunct w:val="0"/>
              <w:autoSpaceDE w:val="0"/>
              <w:autoSpaceDN w:val="0"/>
              <w:adjustRightInd w:val="0"/>
              <w:rPr>
                <w:sz w:val="20"/>
                <w:szCs w:val="20"/>
                <w:lang w:val="en-GB" w:eastAsia="en-IE"/>
              </w:rPr>
            </w:pPr>
            <w:r w:rsidRPr="004F3017">
              <w:rPr>
                <w:sz w:val="22"/>
                <w:szCs w:val="22"/>
                <w:lang w:val="en-GB" w:eastAsia="en-IE"/>
              </w:rPr>
              <w:t>Revenue</w:t>
            </w:r>
          </w:p>
        </w:tc>
        <w:tc>
          <w:tcPr>
            <w:tcW w:w="567" w:type="dxa"/>
            <w:tcBorders>
              <w:top w:val="nil"/>
              <w:left w:val="nil"/>
              <w:bottom w:val="nil"/>
              <w:right w:val="nil"/>
            </w:tcBorders>
          </w:tcPr>
          <w:p w14:paraId="076FFA70" w14:textId="408E4943"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6DE75893"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5F3E00F4" w14:textId="77777777" w:rsidR="004F3017" w:rsidRPr="004F3017" w:rsidRDefault="004F3017" w:rsidP="004F3017">
            <w:pPr>
              <w:overflowPunct w:val="0"/>
              <w:autoSpaceDE w:val="0"/>
              <w:autoSpaceDN w:val="0"/>
              <w:adjustRightInd w:val="0"/>
              <w:jc w:val="right"/>
              <w:rPr>
                <w:b/>
                <w:sz w:val="20"/>
                <w:szCs w:val="20"/>
                <w:lang w:val="en-GB" w:eastAsia="en-IE"/>
              </w:rPr>
            </w:pPr>
            <w:r w:rsidRPr="004F3017">
              <w:rPr>
                <w:b/>
                <w:sz w:val="22"/>
                <w:szCs w:val="22"/>
                <w:lang w:val="en-GB" w:eastAsia="en-IE"/>
              </w:rPr>
              <w:t>11,564</w:t>
            </w:r>
          </w:p>
        </w:tc>
        <w:tc>
          <w:tcPr>
            <w:tcW w:w="1115" w:type="dxa"/>
            <w:tcBorders>
              <w:top w:val="nil"/>
              <w:left w:val="nil"/>
              <w:bottom w:val="nil"/>
              <w:right w:val="nil"/>
            </w:tcBorders>
            <w:noWrap/>
            <w:tcMar>
              <w:top w:w="15" w:type="dxa"/>
              <w:left w:w="15" w:type="dxa"/>
              <w:bottom w:w="0" w:type="dxa"/>
              <w:right w:w="15" w:type="dxa"/>
            </w:tcMar>
            <w:vAlign w:val="bottom"/>
          </w:tcPr>
          <w:p w14:paraId="68B76CBA" w14:textId="77777777" w:rsidR="004F3017" w:rsidRPr="004F3017" w:rsidRDefault="004F3017" w:rsidP="004F3017">
            <w:pPr>
              <w:overflowPunct w:val="0"/>
              <w:autoSpaceDE w:val="0"/>
              <w:autoSpaceDN w:val="0"/>
              <w:adjustRightInd w:val="0"/>
              <w:jc w:val="right"/>
              <w:rPr>
                <w:sz w:val="20"/>
                <w:szCs w:val="20"/>
                <w:lang w:val="en-GB" w:eastAsia="en-IE"/>
              </w:rPr>
            </w:pPr>
            <w:r w:rsidRPr="004F3017">
              <w:rPr>
                <w:sz w:val="22"/>
                <w:szCs w:val="22"/>
                <w:lang w:val="en-GB" w:eastAsia="en-IE"/>
              </w:rPr>
              <w:t>3,380</w:t>
            </w:r>
          </w:p>
        </w:tc>
      </w:tr>
      <w:tr w:rsidR="004F3017" w:rsidRPr="004F3017" w14:paraId="472E2230"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3C795F2B" w14:textId="77777777" w:rsidR="004F3017" w:rsidRPr="004F3017" w:rsidRDefault="004F3017" w:rsidP="004F3017">
            <w:pPr>
              <w:overflowPunct w:val="0"/>
              <w:autoSpaceDE w:val="0"/>
              <w:autoSpaceDN w:val="0"/>
              <w:adjustRightInd w:val="0"/>
              <w:rPr>
                <w:sz w:val="20"/>
                <w:szCs w:val="20"/>
                <w:lang w:val="en-GB" w:eastAsia="en-IE"/>
              </w:rPr>
            </w:pPr>
            <w:r w:rsidRPr="004F3017">
              <w:rPr>
                <w:sz w:val="22"/>
                <w:szCs w:val="22"/>
                <w:lang w:val="en-GB" w:eastAsia="en-IE"/>
              </w:rPr>
              <w:t>Cost of sales</w:t>
            </w:r>
          </w:p>
        </w:tc>
        <w:tc>
          <w:tcPr>
            <w:tcW w:w="567" w:type="dxa"/>
            <w:tcBorders>
              <w:top w:val="nil"/>
              <w:left w:val="nil"/>
              <w:bottom w:val="nil"/>
              <w:right w:val="nil"/>
            </w:tcBorders>
          </w:tcPr>
          <w:p w14:paraId="1744CE17"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45A2F730"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17F1B412" w14:textId="17286CBE" w:rsidR="004F3017" w:rsidRPr="004F3017" w:rsidRDefault="004F3017" w:rsidP="004F3017">
            <w:pPr>
              <w:overflowPunct w:val="0"/>
              <w:autoSpaceDE w:val="0"/>
              <w:autoSpaceDN w:val="0"/>
              <w:adjustRightInd w:val="0"/>
              <w:jc w:val="right"/>
              <w:rPr>
                <w:b/>
                <w:sz w:val="20"/>
                <w:szCs w:val="20"/>
                <w:lang w:val="en-GB" w:eastAsia="en-IE"/>
              </w:rPr>
            </w:pPr>
            <w:r w:rsidRPr="004F3017">
              <w:rPr>
                <w:b/>
                <w:sz w:val="22"/>
                <w:szCs w:val="22"/>
                <w:lang w:val="en-GB" w:eastAsia="en-IE"/>
              </w:rPr>
              <w:t>(9,45</w:t>
            </w:r>
            <w:r w:rsidR="00A33AAE">
              <w:rPr>
                <w:b/>
                <w:sz w:val="22"/>
                <w:szCs w:val="22"/>
                <w:lang w:val="en-GB" w:eastAsia="en-IE"/>
              </w:rPr>
              <w:t>3</w:t>
            </w:r>
            <w:r w:rsidRPr="004F3017">
              <w:rPr>
                <w:b/>
                <w:sz w:val="22"/>
                <w:szCs w:val="22"/>
                <w:lang w:val="en-GB" w:eastAsia="en-IE"/>
              </w:rPr>
              <w:t>)</w:t>
            </w:r>
          </w:p>
        </w:tc>
        <w:tc>
          <w:tcPr>
            <w:tcW w:w="1115" w:type="dxa"/>
            <w:tcBorders>
              <w:top w:val="nil"/>
              <w:left w:val="nil"/>
              <w:bottom w:val="nil"/>
              <w:right w:val="nil"/>
            </w:tcBorders>
            <w:noWrap/>
            <w:tcMar>
              <w:top w:w="15" w:type="dxa"/>
              <w:left w:w="15" w:type="dxa"/>
              <w:bottom w:w="0" w:type="dxa"/>
              <w:right w:w="15" w:type="dxa"/>
            </w:tcMar>
            <w:vAlign w:val="bottom"/>
          </w:tcPr>
          <w:p w14:paraId="2E95E2E4" w14:textId="77777777" w:rsidR="004F3017" w:rsidRPr="004F3017" w:rsidRDefault="004F3017" w:rsidP="004F3017">
            <w:pPr>
              <w:overflowPunct w:val="0"/>
              <w:autoSpaceDE w:val="0"/>
              <w:autoSpaceDN w:val="0"/>
              <w:adjustRightInd w:val="0"/>
              <w:jc w:val="right"/>
              <w:rPr>
                <w:sz w:val="20"/>
                <w:szCs w:val="20"/>
                <w:lang w:val="en-GB" w:eastAsia="en-IE"/>
              </w:rPr>
            </w:pPr>
            <w:r w:rsidRPr="004F3017">
              <w:rPr>
                <w:sz w:val="22"/>
                <w:szCs w:val="22"/>
                <w:lang w:val="en-GB" w:eastAsia="en-IE"/>
              </w:rPr>
              <w:t>(3,077)</w:t>
            </w:r>
          </w:p>
        </w:tc>
      </w:tr>
      <w:tr w:rsidR="004F3017" w:rsidRPr="004F3017" w14:paraId="63E53E34"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4FE271B7" w14:textId="77777777" w:rsidR="004F3017" w:rsidRPr="004F3017" w:rsidRDefault="004F3017" w:rsidP="004F3017">
            <w:pPr>
              <w:overflowPunct w:val="0"/>
              <w:autoSpaceDE w:val="0"/>
              <w:autoSpaceDN w:val="0"/>
              <w:adjustRightInd w:val="0"/>
              <w:rPr>
                <w:sz w:val="20"/>
                <w:szCs w:val="20"/>
                <w:lang w:val="en-GB" w:eastAsia="en-IE"/>
              </w:rPr>
            </w:pPr>
          </w:p>
        </w:tc>
        <w:tc>
          <w:tcPr>
            <w:tcW w:w="567" w:type="dxa"/>
            <w:tcBorders>
              <w:top w:val="nil"/>
              <w:left w:val="nil"/>
              <w:bottom w:val="nil"/>
              <w:right w:val="nil"/>
            </w:tcBorders>
          </w:tcPr>
          <w:p w14:paraId="3D3150FF" w14:textId="77777777" w:rsidR="004F3017" w:rsidRPr="004F3017" w:rsidRDefault="004F3017" w:rsidP="004F3017">
            <w:pPr>
              <w:overflowPunct w:val="0"/>
              <w:autoSpaceDE w:val="0"/>
              <w:autoSpaceDN w:val="0"/>
              <w:adjustRightInd w:val="0"/>
              <w:rPr>
                <w:sz w:val="20"/>
                <w:szCs w:val="20"/>
                <w:lang w:val="en-GB" w:eastAsia="en-IE"/>
              </w:rPr>
            </w:pPr>
          </w:p>
        </w:tc>
        <w:tc>
          <w:tcPr>
            <w:tcW w:w="1116" w:type="dxa"/>
            <w:tcBorders>
              <w:top w:val="nil"/>
              <w:left w:val="nil"/>
              <w:bottom w:val="nil"/>
              <w:right w:val="nil"/>
            </w:tcBorders>
          </w:tcPr>
          <w:p w14:paraId="27FD2679" w14:textId="77777777" w:rsidR="004F3017" w:rsidRPr="004F3017" w:rsidRDefault="004F3017" w:rsidP="004F3017">
            <w:pPr>
              <w:overflowPunct w:val="0"/>
              <w:autoSpaceDE w:val="0"/>
              <w:autoSpaceDN w:val="0"/>
              <w:adjustRightInd w:val="0"/>
              <w:rPr>
                <w:sz w:val="20"/>
                <w:szCs w:val="20"/>
                <w:lang w:val="en-GB" w:eastAsia="en-IE"/>
              </w:rPr>
            </w:pPr>
          </w:p>
        </w:tc>
        <w:tc>
          <w:tcPr>
            <w:tcW w:w="1110" w:type="dxa"/>
            <w:tcBorders>
              <w:top w:val="nil"/>
              <w:left w:val="nil"/>
              <w:bottom w:val="nil"/>
              <w:right w:val="nil"/>
            </w:tcBorders>
            <w:vAlign w:val="bottom"/>
          </w:tcPr>
          <w:p w14:paraId="35B9AFA6" w14:textId="77777777" w:rsidR="004F3017" w:rsidRPr="004F3017" w:rsidRDefault="004F3017" w:rsidP="004F3017">
            <w:pPr>
              <w:overflowPunct w:val="0"/>
              <w:autoSpaceDE w:val="0"/>
              <w:autoSpaceDN w:val="0"/>
              <w:adjustRightInd w:val="0"/>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2F9435EB" w14:textId="77777777" w:rsidR="004F3017" w:rsidRPr="004F3017" w:rsidRDefault="004F3017" w:rsidP="004F3017">
            <w:pPr>
              <w:overflowPunct w:val="0"/>
              <w:autoSpaceDE w:val="0"/>
              <w:autoSpaceDN w:val="0"/>
              <w:adjustRightInd w:val="0"/>
              <w:rPr>
                <w:sz w:val="20"/>
                <w:szCs w:val="20"/>
                <w:lang w:val="en-GB" w:eastAsia="en-IE"/>
              </w:rPr>
            </w:pPr>
          </w:p>
        </w:tc>
      </w:tr>
      <w:tr w:rsidR="004F3017" w:rsidRPr="004F3017" w14:paraId="144C90BA"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6C9035D1" w14:textId="77777777" w:rsidR="004F3017" w:rsidRPr="004F3017" w:rsidRDefault="004F3017" w:rsidP="004F3017">
            <w:pPr>
              <w:overflowPunct w:val="0"/>
              <w:autoSpaceDE w:val="0"/>
              <w:autoSpaceDN w:val="0"/>
              <w:adjustRightInd w:val="0"/>
              <w:rPr>
                <w:b/>
                <w:bCs/>
                <w:sz w:val="20"/>
                <w:szCs w:val="20"/>
                <w:lang w:val="en-GB" w:eastAsia="en-IE"/>
              </w:rPr>
            </w:pPr>
            <w:r w:rsidRPr="004F3017">
              <w:rPr>
                <w:b/>
                <w:bCs/>
                <w:sz w:val="22"/>
                <w:szCs w:val="22"/>
                <w:lang w:val="en-GB" w:eastAsia="en-IE"/>
              </w:rPr>
              <w:t>Gross profit</w:t>
            </w:r>
          </w:p>
        </w:tc>
        <w:tc>
          <w:tcPr>
            <w:tcW w:w="567" w:type="dxa"/>
            <w:tcBorders>
              <w:left w:val="nil"/>
              <w:right w:val="nil"/>
            </w:tcBorders>
          </w:tcPr>
          <w:p w14:paraId="736D8676"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Borders>
              <w:left w:val="nil"/>
              <w:right w:val="nil"/>
            </w:tcBorders>
          </w:tcPr>
          <w:p w14:paraId="4BCC60AA"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single" w:sz="4" w:space="0" w:color="auto"/>
              <w:left w:val="nil"/>
              <w:bottom w:val="single" w:sz="4" w:space="0" w:color="auto"/>
              <w:right w:val="nil"/>
            </w:tcBorders>
            <w:vAlign w:val="bottom"/>
          </w:tcPr>
          <w:p w14:paraId="7AA54713" w14:textId="3282F024" w:rsidR="004F3017" w:rsidRPr="004F3017" w:rsidRDefault="004F3017" w:rsidP="004F3017">
            <w:pPr>
              <w:overflowPunct w:val="0"/>
              <w:autoSpaceDE w:val="0"/>
              <w:autoSpaceDN w:val="0"/>
              <w:adjustRightInd w:val="0"/>
              <w:jc w:val="right"/>
              <w:rPr>
                <w:b/>
                <w:sz w:val="22"/>
                <w:szCs w:val="22"/>
                <w:lang w:val="en-GB" w:eastAsia="en-IE"/>
              </w:rPr>
            </w:pPr>
            <w:r w:rsidRPr="004F3017">
              <w:rPr>
                <w:b/>
                <w:sz w:val="22"/>
                <w:szCs w:val="22"/>
                <w:lang w:val="en-GB" w:eastAsia="en-IE"/>
              </w:rPr>
              <w:t>2,1</w:t>
            </w:r>
            <w:r w:rsidR="001A7978">
              <w:rPr>
                <w:b/>
                <w:sz w:val="22"/>
                <w:szCs w:val="22"/>
                <w:lang w:val="en-GB" w:eastAsia="en-IE"/>
              </w:rPr>
              <w:t>11</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1A4A4A1" w14:textId="77777777" w:rsidR="004F3017" w:rsidRPr="004F3017" w:rsidRDefault="004F3017" w:rsidP="004F3017">
            <w:pPr>
              <w:overflowPunct w:val="0"/>
              <w:autoSpaceDE w:val="0"/>
              <w:autoSpaceDN w:val="0"/>
              <w:adjustRightInd w:val="0"/>
              <w:jc w:val="right"/>
              <w:rPr>
                <w:sz w:val="22"/>
                <w:szCs w:val="22"/>
                <w:lang w:val="en-GB" w:eastAsia="en-IE"/>
              </w:rPr>
            </w:pPr>
            <w:r w:rsidRPr="004F3017">
              <w:rPr>
                <w:sz w:val="22"/>
                <w:szCs w:val="22"/>
                <w:lang w:val="en-GB" w:eastAsia="en-IE"/>
              </w:rPr>
              <w:t>303</w:t>
            </w:r>
          </w:p>
        </w:tc>
      </w:tr>
      <w:tr w:rsidR="004F3017" w:rsidRPr="004F3017" w14:paraId="1F2D3365"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5858FA0C" w14:textId="77777777" w:rsidR="004F3017" w:rsidRPr="004F3017" w:rsidRDefault="004F3017" w:rsidP="004F3017">
            <w:pPr>
              <w:overflowPunct w:val="0"/>
              <w:autoSpaceDE w:val="0"/>
              <w:autoSpaceDN w:val="0"/>
              <w:adjustRightInd w:val="0"/>
              <w:rPr>
                <w:sz w:val="20"/>
                <w:szCs w:val="20"/>
                <w:lang w:val="en-GB" w:eastAsia="en-IE"/>
              </w:rPr>
            </w:pPr>
          </w:p>
        </w:tc>
        <w:tc>
          <w:tcPr>
            <w:tcW w:w="567" w:type="dxa"/>
            <w:tcBorders>
              <w:top w:val="nil"/>
              <w:left w:val="nil"/>
              <w:bottom w:val="nil"/>
              <w:right w:val="nil"/>
            </w:tcBorders>
          </w:tcPr>
          <w:p w14:paraId="687D8D53" w14:textId="77777777" w:rsidR="004F3017" w:rsidRPr="004F3017" w:rsidRDefault="004F3017" w:rsidP="004F3017">
            <w:pPr>
              <w:overflowPunct w:val="0"/>
              <w:autoSpaceDE w:val="0"/>
              <w:autoSpaceDN w:val="0"/>
              <w:adjustRightInd w:val="0"/>
              <w:rPr>
                <w:sz w:val="20"/>
                <w:szCs w:val="20"/>
                <w:lang w:val="en-GB" w:eastAsia="en-IE"/>
              </w:rPr>
            </w:pPr>
          </w:p>
        </w:tc>
        <w:tc>
          <w:tcPr>
            <w:tcW w:w="1116" w:type="dxa"/>
            <w:tcBorders>
              <w:top w:val="nil"/>
              <w:left w:val="nil"/>
              <w:bottom w:val="nil"/>
              <w:right w:val="nil"/>
            </w:tcBorders>
          </w:tcPr>
          <w:p w14:paraId="33A3A9BB" w14:textId="77777777" w:rsidR="004F3017" w:rsidRPr="004F3017" w:rsidRDefault="004F3017" w:rsidP="004F3017">
            <w:pPr>
              <w:overflowPunct w:val="0"/>
              <w:autoSpaceDE w:val="0"/>
              <w:autoSpaceDN w:val="0"/>
              <w:adjustRightInd w:val="0"/>
              <w:rPr>
                <w:sz w:val="20"/>
                <w:szCs w:val="20"/>
                <w:lang w:val="en-GB" w:eastAsia="en-IE"/>
              </w:rPr>
            </w:pPr>
          </w:p>
        </w:tc>
        <w:tc>
          <w:tcPr>
            <w:tcW w:w="1110" w:type="dxa"/>
            <w:tcBorders>
              <w:top w:val="nil"/>
              <w:left w:val="nil"/>
              <w:bottom w:val="nil"/>
              <w:right w:val="nil"/>
            </w:tcBorders>
            <w:vAlign w:val="bottom"/>
          </w:tcPr>
          <w:p w14:paraId="28B33916" w14:textId="77777777" w:rsidR="004F3017" w:rsidRPr="004F3017" w:rsidRDefault="004F3017" w:rsidP="004F3017">
            <w:pPr>
              <w:overflowPunct w:val="0"/>
              <w:autoSpaceDE w:val="0"/>
              <w:autoSpaceDN w:val="0"/>
              <w:adjustRightInd w:val="0"/>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7EA1C5C6" w14:textId="77777777" w:rsidR="004F3017" w:rsidRPr="004F3017" w:rsidRDefault="004F3017" w:rsidP="004F3017">
            <w:pPr>
              <w:overflowPunct w:val="0"/>
              <w:autoSpaceDE w:val="0"/>
              <w:autoSpaceDN w:val="0"/>
              <w:adjustRightInd w:val="0"/>
              <w:rPr>
                <w:sz w:val="20"/>
                <w:szCs w:val="20"/>
                <w:lang w:val="en-GB" w:eastAsia="en-IE"/>
              </w:rPr>
            </w:pPr>
          </w:p>
        </w:tc>
      </w:tr>
      <w:tr w:rsidR="004F3017" w:rsidRPr="004F3017" w14:paraId="09B6B94A"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241963EA" w14:textId="77777777" w:rsidR="004F3017" w:rsidRPr="004F3017" w:rsidRDefault="004F3017" w:rsidP="004F3017">
            <w:pPr>
              <w:overflowPunct w:val="0"/>
              <w:autoSpaceDE w:val="0"/>
              <w:autoSpaceDN w:val="0"/>
              <w:adjustRightInd w:val="0"/>
              <w:rPr>
                <w:sz w:val="22"/>
                <w:szCs w:val="22"/>
                <w:lang w:val="en-GB" w:eastAsia="en-IE"/>
              </w:rPr>
            </w:pPr>
          </w:p>
        </w:tc>
        <w:tc>
          <w:tcPr>
            <w:tcW w:w="567" w:type="dxa"/>
            <w:tcBorders>
              <w:top w:val="nil"/>
              <w:left w:val="nil"/>
              <w:bottom w:val="nil"/>
              <w:right w:val="nil"/>
            </w:tcBorders>
          </w:tcPr>
          <w:p w14:paraId="7D1AC0A6"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065DACCD"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52BAD7C3" w14:textId="77777777" w:rsidR="004F3017" w:rsidRPr="004F3017" w:rsidRDefault="004F3017" w:rsidP="004F3017">
            <w:pPr>
              <w:overflowPunct w:val="0"/>
              <w:autoSpaceDE w:val="0"/>
              <w:autoSpaceDN w:val="0"/>
              <w:adjustRightInd w:val="0"/>
              <w:jc w:val="right"/>
              <w:rPr>
                <w:b/>
                <w:sz w:val="22"/>
                <w:szCs w:val="22"/>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64F442E2" w14:textId="77777777" w:rsidR="004F3017" w:rsidRPr="004F3017" w:rsidRDefault="004F3017" w:rsidP="004F3017">
            <w:pPr>
              <w:overflowPunct w:val="0"/>
              <w:autoSpaceDE w:val="0"/>
              <w:autoSpaceDN w:val="0"/>
              <w:adjustRightInd w:val="0"/>
              <w:jc w:val="right"/>
              <w:rPr>
                <w:sz w:val="22"/>
                <w:szCs w:val="22"/>
                <w:lang w:val="en-GB" w:eastAsia="en-IE"/>
              </w:rPr>
            </w:pPr>
          </w:p>
        </w:tc>
      </w:tr>
      <w:tr w:rsidR="004F3017" w:rsidRPr="004F3017" w14:paraId="2B67A7CA"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41EEEF8D" w14:textId="77777777" w:rsidR="004F3017" w:rsidRPr="004F3017" w:rsidRDefault="004F3017" w:rsidP="004F3017">
            <w:pPr>
              <w:overflowPunct w:val="0"/>
              <w:autoSpaceDE w:val="0"/>
              <w:autoSpaceDN w:val="0"/>
              <w:adjustRightInd w:val="0"/>
              <w:rPr>
                <w:sz w:val="22"/>
                <w:szCs w:val="22"/>
                <w:lang w:val="en-GB" w:eastAsia="en-IE"/>
              </w:rPr>
            </w:pPr>
          </w:p>
        </w:tc>
        <w:tc>
          <w:tcPr>
            <w:tcW w:w="567" w:type="dxa"/>
            <w:tcBorders>
              <w:top w:val="nil"/>
              <w:left w:val="nil"/>
              <w:bottom w:val="nil"/>
              <w:right w:val="nil"/>
            </w:tcBorders>
          </w:tcPr>
          <w:p w14:paraId="0668B963"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7A9CB12D"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6845FD9C" w14:textId="77777777" w:rsidR="004F3017" w:rsidRPr="004F3017" w:rsidRDefault="004F3017" w:rsidP="004F3017">
            <w:pPr>
              <w:overflowPunct w:val="0"/>
              <w:autoSpaceDE w:val="0"/>
              <w:autoSpaceDN w:val="0"/>
              <w:adjustRightInd w:val="0"/>
              <w:jc w:val="right"/>
              <w:rPr>
                <w:b/>
                <w:sz w:val="22"/>
                <w:szCs w:val="22"/>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601F4A06" w14:textId="77777777" w:rsidR="004F3017" w:rsidRPr="004F3017" w:rsidRDefault="004F3017" w:rsidP="004F3017">
            <w:pPr>
              <w:overflowPunct w:val="0"/>
              <w:autoSpaceDE w:val="0"/>
              <w:autoSpaceDN w:val="0"/>
              <w:adjustRightInd w:val="0"/>
              <w:jc w:val="right"/>
              <w:rPr>
                <w:sz w:val="22"/>
                <w:szCs w:val="22"/>
                <w:lang w:val="en-GB" w:eastAsia="en-IE"/>
              </w:rPr>
            </w:pPr>
          </w:p>
        </w:tc>
      </w:tr>
      <w:tr w:rsidR="004F3017" w:rsidRPr="004F3017" w14:paraId="4A6CB6B4"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429CC188" w14:textId="77777777" w:rsidR="004F3017" w:rsidRPr="004F3017" w:rsidRDefault="004F3017" w:rsidP="004F3017">
            <w:pPr>
              <w:overflowPunct w:val="0"/>
              <w:autoSpaceDE w:val="0"/>
              <w:autoSpaceDN w:val="0"/>
              <w:adjustRightInd w:val="0"/>
              <w:rPr>
                <w:sz w:val="20"/>
                <w:szCs w:val="20"/>
                <w:lang w:val="en-GB" w:eastAsia="en-IE"/>
              </w:rPr>
            </w:pPr>
            <w:r w:rsidRPr="004F3017">
              <w:rPr>
                <w:sz w:val="22"/>
                <w:szCs w:val="22"/>
                <w:lang w:val="en-GB" w:eastAsia="en-IE"/>
              </w:rPr>
              <w:t>Administrative expenses</w:t>
            </w:r>
          </w:p>
        </w:tc>
        <w:tc>
          <w:tcPr>
            <w:tcW w:w="567" w:type="dxa"/>
            <w:tcBorders>
              <w:top w:val="nil"/>
              <w:left w:val="nil"/>
              <w:bottom w:val="nil"/>
              <w:right w:val="nil"/>
            </w:tcBorders>
          </w:tcPr>
          <w:p w14:paraId="12B94D62"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69DA6D4F"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7BA05F30" w14:textId="77777777" w:rsidR="004F3017" w:rsidRPr="004F3017" w:rsidRDefault="004F3017" w:rsidP="004F3017">
            <w:pPr>
              <w:overflowPunct w:val="0"/>
              <w:autoSpaceDE w:val="0"/>
              <w:autoSpaceDN w:val="0"/>
              <w:adjustRightInd w:val="0"/>
              <w:jc w:val="right"/>
              <w:rPr>
                <w:b/>
                <w:sz w:val="20"/>
                <w:szCs w:val="20"/>
                <w:lang w:val="en-GB" w:eastAsia="en-IE"/>
              </w:rPr>
            </w:pPr>
            <w:r w:rsidRPr="004F3017">
              <w:rPr>
                <w:b/>
                <w:sz w:val="22"/>
                <w:szCs w:val="22"/>
                <w:lang w:val="en-GB" w:eastAsia="en-IE"/>
              </w:rPr>
              <w:t>(2,710)</w:t>
            </w:r>
          </w:p>
        </w:tc>
        <w:tc>
          <w:tcPr>
            <w:tcW w:w="1115" w:type="dxa"/>
            <w:tcBorders>
              <w:top w:val="nil"/>
              <w:left w:val="nil"/>
              <w:bottom w:val="nil"/>
              <w:right w:val="nil"/>
            </w:tcBorders>
            <w:noWrap/>
            <w:tcMar>
              <w:top w:w="15" w:type="dxa"/>
              <w:left w:w="15" w:type="dxa"/>
              <w:bottom w:w="0" w:type="dxa"/>
              <w:right w:w="15" w:type="dxa"/>
            </w:tcMar>
            <w:vAlign w:val="bottom"/>
          </w:tcPr>
          <w:p w14:paraId="5270BF6E" w14:textId="77777777" w:rsidR="004F3017" w:rsidRPr="004F3017" w:rsidRDefault="004F3017" w:rsidP="004F3017">
            <w:pPr>
              <w:overflowPunct w:val="0"/>
              <w:autoSpaceDE w:val="0"/>
              <w:autoSpaceDN w:val="0"/>
              <w:adjustRightInd w:val="0"/>
              <w:jc w:val="right"/>
              <w:rPr>
                <w:sz w:val="20"/>
                <w:szCs w:val="20"/>
                <w:lang w:val="en-GB" w:eastAsia="en-IE"/>
              </w:rPr>
            </w:pPr>
            <w:r w:rsidRPr="004F3017">
              <w:rPr>
                <w:sz w:val="22"/>
                <w:szCs w:val="22"/>
                <w:lang w:val="en-GB" w:eastAsia="en-IE"/>
              </w:rPr>
              <w:t>(945)</w:t>
            </w:r>
          </w:p>
        </w:tc>
      </w:tr>
      <w:tr w:rsidR="004F3017" w:rsidRPr="004F3017" w14:paraId="2ED39FF1"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47A9E5C4" w14:textId="77777777" w:rsidR="004F3017" w:rsidRPr="004F3017" w:rsidRDefault="004F3017" w:rsidP="004F3017">
            <w:pPr>
              <w:overflowPunct w:val="0"/>
              <w:autoSpaceDE w:val="0"/>
              <w:autoSpaceDN w:val="0"/>
              <w:adjustRightInd w:val="0"/>
              <w:rPr>
                <w:sz w:val="22"/>
                <w:szCs w:val="22"/>
                <w:lang w:val="en-GB" w:eastAsia="en-IE"/>
              </w:rPr>
            </w:pPr>
            <w:r w:rsidRPr="004F3017">
              <w:rPr>
                <w:sz w:val="22"/>
                <w:szCs w:val="22"/>
                <w:lang w:val="en-GB" w:eastAsia="en-IE"/>
              </w:rPr>
              <w:t xml:space="preserve">Acquisition and related costs </w:t>
            </w:r>
          </w:p>
        </w:tc>
        <w:tc>
          <w:tcPr>
            <w:tcW w:w="567" w:type="dxa"/>
            <w:tcBorders>
              <w:top w:val="nil"/>
              <w:left w:val="nil"/>
              <w:bottom w:val="nil"/>
              <w:right w:val="nil"/>
            </w:tcBorders>
          </w:tcPr>
          <w:p w14:paraId="5BE069E4" w14:textId="2D9D7851"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4B4B39ED"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1FFA1ABB" w14:textId="750DD16B" w:rsidR="004F3017" w:rsidRPr="004F3017" w:rsidRDefault="004F3017" w:rsidP="004F3017">
            <w:pPr>
              <w:overflowPunct w:val="0"/>
              <w:autoSpaceDE w:val="0"/>
              <w:autoSpaceDN w:val="0"/>
              <w:adjustRightInd w:val="0"/>
              <w:jc w:val="right"/>
              <w:rPr>
                <w:b/>
                <w:sz w:val="22"/>
                <w:szCs w:val="22"/>
                <w:lang w:val="en-GB" w:eastAsia="en-IE"/>
              </w:rPr>
            </w:pPr>
            <w:r w:rsidRPr="004F3017">
              <w:rPr>
                <w:b/>
                <w:sz w:val="22"/>
                <w:szCs w:val="22"/>
                <w:lang w:val="en-GB" w:eastAsia="en-IE"/>
              </w:rPr>
              <w:t>(1,</w:t>
            </w:r>
            <w:r w:rsidR="003544A6">
              <w:rPr>
                <w:b/>
                <w:sz w:val="22"/>
                <w:szCs w:val="22"/>
                <w:lang w:val="en-GB" w:eastAsia="en-IE"/>
              </w:rPr>
              <w:t>122</w:t>
            </w:r>
            <w:r w:rsidRPr="004F3017">
              <w:rPr>
                <w:b/>
                <w:sz w:val="22"/>
                <w:szCs w:val="22"/>
                <w:lang w:val="en-GB" w:eastAsia="en-IE"/>
              </w:rPr>
              <w:t>)</w:t>
            </w:r>
          </w:p>
        </w:tc>
        <w:tc>
          <w:tcPr>
            <w:tcW w:w="1115" w:type="dxa"/>
            <w:tcBorders>
              <w:top w:val="nil"/>
              <w:left w:val="nil"/>
              <w:bottom w:val="nil"/>
              <w:right w:val="nil"/>
            </w:tcBorders>
            <w:noWrap/>
            <w:tcMar>
              <w:top w:w="15" w:type="dxa"/>
              <w:left w:w="15" w:type="dxa"/>
              <w:bottom w:w="0" w:type="dxa"/>
              <w:right w:w="15" w:type="dxa"/>
            </w:tcMar>
            <w:vAlign w:val="bottom"/>
          </w:tcPr>
          <w:p w14:paraId="58E04569" w14:textId="77777777" w:rsidR="004F3017" w:rsidRPr="004F3017" w:rsidRDefault="004F3017" w:rsidP="004F3017">
            <w:pPr>
              <w:overflowPunct w:val="0"/>
              <w:autoSpaceDE w:val="0"/>
              <w:autoSpaceDN w:val="0"/>
              <w:adjustRightInd w:val="0"/>
              <w:jc w:val="right"/>
              <w:rPr>
                <w:sz w:val="22"/>
                <w:szCs w:val="22"/>
                <w:lang w:val="en-GB" w:eastAsia="en-IE"/>
              </w:rPr>
            </w:pPr>
            <w:r w:rsidRPr="004F3017">
              <w:rPr>
                <w:sz w:val="22"/>
                <w:szCs w:val="22"/>
                <w:lang w:val="en-GB" w:eastAsia="en-IE"/>
              </w:rPr>
              <w:t>(578)</w:t>
            </w:r>
          </w:p>
        </w:tc>
      </w:tr>
      <w:tr w:rsidR="004F3017" w:rsidRPr="004F3017" w14:paraId="15788857"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07ABAF61" w14:textId="77777777" w:rsidR="004F3017" w:rsidRPr="004F3017" w:rsidRDefault="004F3017" w:rsidP="004F3017">
            <w:pPr>
              <w:overflowPunct w:val="0"/>
              <w:autoSpaceDE w:val="0"/>
              <w:autoSpaceDN w:val="0"/>
              <w:adjustRightInd w:val="0"/>
              <w:rPr>
                <w:sz w:val="22"/>
                <w:szCs w:val="22"/>
                <w:lang w:val="en-GB" w:eastAsia="en-IE"/>
              </w:rPr>
            </w:pPr>
          </w:p>
        </w:tc>
        <w:tc>
          <w:tcPr>
            <w:tcW w:w="567" w:type="dxa"/>
            <w:tcBorders>
              <w:top w:val="nil"/>
              <w:left w:val="nil"/>
              <w:bottom w:val="nil"/>
              <w:right w:val="nil"/>
            </w:tcBorders>
          </w:tcPr>
          <w:p w14:paraId="6073D302"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5672EB76"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11BFF1C0" w14:textId="77777777" w:rsidR="004F3017" w:rsidRPr="004F3017" w:rsidRDefault="004F3017" w:rsidP="004F3017">
            <w:pPr>
              <w:overflowPunct w:val="0"/>
              <w:autoSpaceDE w:val="0"/>
              <w:autoSpaceDN w:val="0"/>
              <w:adjustRightInd w:val="0"/>
              <w:jc w:val="center"/>
              <w:rPr>
                <w:b/>
                <w:sz w:val="22"/>
                <w:szCs w:val="22"/>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0BAA0B19" w14:textId="77777777" w:rsidR="004F3017" w:rsidRPr="004F3017" w:rsidRDefault="004F3017" w:rsidP="004F3017">
            <w:pPr>
              <w:overflowPunct w:val="0"/>
              <w:autoSpaceDE w:val="0"/>
              <w:autoSpaceDN w:val="0"/>
              <w:adjustRightInd w:val="0"/>
              <w:jc w:val="center"/>
              <w:rPr>
                <w:sz w:val="22"/>
                <w:szCs w:val="22"/>
                <w:lang w:val="en-GB" w:eastAsia="en-IE"/>
              </w:rPr>
            </w:pPr>
          </w:p>
        </w:tc>
      </w:tr>
      <w:tr w:rsidR="004F3017" w:rsidRPr="004F3017" w14:paraId="3CC97E2A"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4C13254E" w14:textId="77777777" w:rsidR="004F3017" w:rsidRPr="004F3017" w:rsidRDefault="004F3017" w:rsidP="004F3017">
            <w:pPr>
              <w:overflowPunct w:val="0"/>
              <w:autoSpaceDE w:val="0"/>
              <w:autoSpaceDN w:val="0"/>
              <w:adjustRightInd w:val="0"/>
              <w:rPr>
                <w:b/>
                <w:bCs/>
                <w:sz w:val="20"/>
                <w:szCs w:val="20"/>
                <w:lang w:val="en-GB" w:eastAsia="en-IE"/>
              </w:rPr>
            </w:pPr>
            <w:r w:rsidRPr="004F3017">
              <w:rPr>
                <w:b/>
                <w:bCs/>
                <w:sz w:val="22"/>
                <w:szCs w:val="22"/>
                <w:lang w:val="en-GB" w:eastAsia="en-IE"/>
              </w:rPr>
              <w:t xml:space="preserve">Operating loss from continuing operations </w:t>
            </w:r>
          </w:p>
        </w:tc>
        <w:tc>
          <w:tcPr>
            <w:tcW w:w="567" w:type="dxa"/>
            <w:tcBorders>
              <w:left w:val="nil"/>
              <w:right w:val="nil"/>
            </w:tcBorders>
          </w:tcPr>
          <w:p w14:paraId="158B07EA"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Borders>
              <w:left w:val="nil"/>
              <w:right w:val="nil"/>
            </w:tcBorders>
          </w:tcPr>
          <w:p w14:paraId="11BB690A"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single" w:sz="4" w:space="0" w:color="auto"/>
              <w:left w:val="nil"/>
              <w:bottom w:val="single" w:sz="4" w:space="0" w:color="auto"/>
              <w:right w:val="nil"/>
            </w:tcBorders>
            <w:vAlign w:val="bottom"/>
          </w:tcPr>
          <w:p w14:paraId="5DB94D9E" w14:textId="650DE16B" w:rsidR="004F3017" w:rsidRPr="004F3017" w:rsidRDefault="004F3017" w:rsidP="004F3017">
            <w:pPr>
              <w:overflowPunct w:val="0"/>
              <w:autoSpaceDE w:val="0"/>
              <w:autoSpaceDN w:val="0"/>
              <w:adjustRightInd w:val="0"/>
              <w:jc w:val="right"/>
              <w:rPr>
                <w:b/>
                <w:sz w:val="22"/>
                <w:szCs w:val="22"/>
                <w:lang w:val="en-GB" w:eastAsia="en-IE"/>
              </w:rPr>
            </w:pPr>
            <w:r w:rsidRPr="004F3017">
              <w:rPr>
                <w:b/>
                <w:sz w:val="22"/>
                <w:szCs w:val="22"/>
                <w:lang w:val="en-GB" w:eastAsia="en-IE"/>
              </w:rPr>
              <w:t>(1,</w:t>
            </w:r>
            <w:r w:rsidR="003544A6">
              <w:rPr>
                <w:b/>
                <w:sz w:val="22"/>
                <w:szCs w:val="22"/>
                <w:lang w:val="en-GB" w:eastAsia="en-IE"/>
              </w:rPr>
              <w:t>721</w:t>
            </w:r>
            <w:r w:rsidRPr="004F3017">
              <w:rPr>
                <w:b/>
                <w:sz w:val="22"/>
                <w:szCs w:val="22"/>
                <w:lang w:val="en-GB" w:eastAsia="en-IE"/>
              </w:rPr>
              <w:t>)</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8E38DF3" w14:textId="77777777" w:rsidR="004F3017" w:rsidRPr="004F3017" w:rsidRDefault="004F3017" w:rsidP="004F3017">
            <w:pPr>
              <w:overflowPunct w:val="0"/>
              <w:autoSpaceDE w:val="0"/>
              <w:autoSpaceDN w:val="0"/>
              <w:adjustRightInd w:val="0"/>
              <w:jc w:val="right"/>
              <w:rPr>
                <w:sz w:val="22"/>
                <w:szCs w:val="22"/>
                <w:lang w:val="en-GB" w:eastAsia="en-IE"/>
              </w:rPr>
            </w:pPr>
            <w:r w:rsidRPr="004F3017">
              <w:rPr>
                <w:sz w:val="22"/>
                <w:szCs w:val="22"/>
                <w:lang w:val="en-GB" w:eastAsia="en-IE"/>
              </w:rPr>
              <w:t>(1,220)</w:t>
            </w:r>
          </w:p>
        </w:tc>
      </w:tr>
      <w:tr w:rsidR="004F3017" w:rsidRPr="004F3017" w14:paraId="74E12256"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18F9F7C3" w14:textId="77777777" w:rsidR="004F3017" w:rsidRPr="004F3017" w:rsidRDefault="004F3017" w:rsidP="004F3017">
            <w:pPr>
              <w:overflowPunct w:val="0"/>
              <w:autoSpaceDE w:val="0"/>
              <w:autoSpaceDN w:val="0"/>
              <w:adjustRightInd w:val="0"/>
              <w:rPr>
                <w:b/>
                <w:bCs/>
                <w:sz w:val="20"/>
                <w:szCs w:val="20"/>
                <w:lang w:val="en-GB" w:eastAsia="en-IE"/>
              </w:rPr>
            </w:pPr>
          </w:p>
        </w:tc>
        <w:tc>
          <w:tcPr>
            <w:tcW w:w="567" w:type="dxa"/>
            <w:tcBorders>
              <w:top w:val="nil"/>
              <w:left w:val="nil"/>
              <w:bottom w:val="nil"/>
              <w:right w:val="nil"/>
            </w:tcBorders>
          </w:tcPr>
          <w:p w14:paraId="48A2B9E6" w14:textId="77777777" w:rsidR="004F3017" w:rsidRPr="004F3017" w:rsidRDefault="004F3017" w:rsidP="004F3017">
            <w:pPr>
              <w:overflowPunct w:val="0"/>
              <w:autoSpaceDE w:val="0"/>
              <w:autoSpaceDN w:val="0"/>
              <w:adjustRightInd w:val="0"/>
              <w:rPr>
                <w:sz w:val="20"/>
                <w:szCs w:val="20"/>
                <w:lang w:val="en-GB" w:eastAsia="en-IE"/>
              </w:rPr>
            </w:pPr>
          </w:p>
        </w:tc>
        <w:tc>
          <w:tcPr>
            <w:tcW w:w="1116" w:type="dxa"/>
            <w:tcBorders>
              <w:top w:val="nil"/>
              <w:left w:val="nil"/>
              <w:bottom w:val="nil"/>
              <w:right w:val="nil"/>
            </w:tcBorders>
          </w:tcPr>
          <w:p w14:paraId="25C28007" w14:textId="77777777" w:rsidR="004F3017" w:rsidRPr="004F3017" w:rsidRDefault="004F3017" w:rsidP="004F3017">
            <w:pPr>
              <w:overflowPunct w:val="0"/>
              <w:autoSpaceDE w:val="0"/>
              <w:autoSpaceDN w:val="0"/>
              <w:adjustRightInd w:val="0"/>
              <w:rPr>
                <w:sz w:val="20"/>
                <w:szCs w:val="20"/>
                <w:lang w:val="en-GB" w:eastAsia="en-IE"/>
              </w:rPr>
            </w:pPr>
          </w:p>
        </w:tc>
        <w:tc>
          <w:tcPr>
            <w:tcW w:w="1110" w:type="dxa"/>
            <w:tcBorders>
              <w:top w:val="nil"/>
              <w:left w:val="nil"/>
              <w:bottom w:val="nil"/>
              <w:right w:val="nil"/>
            </w:tcBorders>
            <w:vAlign w:val="bottom"/>
          </w:tcPr>
          <w:p w14:paraId="31B64D5B" w14:textId="77777777" w:rsidR="004F3017" w:rsidRPr="004F3017" w:rsidRDefault="004F3017" w:rsidP="004F3017">
            <w:pPr>
              <w:overflowPunct w:val="0"/>
              <w:autoSpaceDE w:val="0"/>
              <w:autoSpaceDN w:val="0"/>
              <w:adjustRightInd w:val="0"/>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39C27A78" w14:textId="77777777" w:rsidR="004F3017" w:rsidRPr="004F3017" w:rsidRDefault="004F3017" w:rsidP="004F3017">
            <w:pPr>
              <w:overflowPunct w:val="0"/>
              <w:autoSpaceDE w:val="0"/>
              <w:autoSpaceDN w:val="0"/>
              <w:adjustRightInd w:val="0"/>
              <w:jc w:val="right"/>
              <w:rPr>
                <w:sz w:val="22"/>
                <w:szCs w:val="22"/>
                <w:lang w:val="en-GB" w:eastAsia="en-IE"/>
              </w:rPr>
            </w:pPr>
          </w:p>
        </w:tc>
      </w:tr>
      <w:tr w:rsidR="004F3017" w:rsidRPr="004F3017" w14:paraId="55900686"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7BEF27C9" w14:textId="77777777" w:rsidR="004F3017" w:rsidRPr="004F3017" w:rsidRDefault="004F3017" w:rsidP="004F3017">
            <w:pPr>
              <w:overflowPunct w:val="0"/>
              <w:autoSpaceDE w:val="0"/>
              <w:autoSpaceDN w:val="0"/>
              <w:adjustRightInd w:val="0"/>
              <w:rPr>
                <w:sz w:val="22"/>
                <w:szCs w:val="22"/>
                <w:lang w:val="en-GB" w:eastAsia="en-IE"/>
              </w:rPr>
            </w:pPr>
            <w:r w:rsidRPr="004F3017">
              <w:rPr>
                <w:sz w:val="22"/>
                <w:szCs w:val="22"/>
                <w:lang w:val="en-GB" w:eastAsia="en-IE"/>
              </w:rPr>
              <w:t>Interest received</w:t>
            </w:r>
          </w:p>
        </w:tc>
        <w:tc>
          <w:tcPr>
            <w:tcW w:w="567" w:type="dxa"/>
            <w:tcBorders>
              <w:top w:val="nil"/>
              <w:left w:val="nil"/>
              <w:bottom w:val="nil"/>
              <w:right w:val="nil"/>
            </w:tcBorders>
          </w:tcPr>
          <w:p w14:paraId="20D6559D" w14:textId="0D1D8143"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599F2ACC"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4A39A7E1" w14:textId="77777777" w:rsidR="004F3017" w:rsidRPr="004F3017" w:rsidRDefault="004F3017" w:rsidP="004F3017">
            <w:pPr>
              <w:overflowPunct w:val="0"/>
              <w:autoSpaceDE w:val="0"/>
              <w:autoSpaceDN w:val="0"/>
              <w:adjustRightInd w:val="0"/>
              <w:jc w:val="right"/>
              <w:rPr>
                <w:b/>
                <w:sz w:val="22"/>
                <w:szCs w:val="22"/>
                <w:lang w:val="en-GB" w:eastAsia="en-IE"/>
              </w:rPr>
            </w:pPr>
            <w:r w:rsidRPr="004F3017">
              <w:rPr>
                <w:b/>
                <w:sz w:val="22"/>
                <w:szCs w:val="22"/>
                <w:lang w:val="en-GB" w:eastAsia="en-IE"/>
              </w:rPr>
              <w:t>-</w:t>
            </w:r>
          </w:p>
        </w:tc>
        <w:tc>
          <w:tcPr>
            <w:tcW w:w="1115" w:type="dxa"/>
            <w:tcBorders>
              <w:top w:val="nil"/>
              <w:left w:val="nil"/>
              <w:bottom w:val="nil"/>
              <w:right w:val="nil"/>
            </w:tcBorders>
            <w:noWrap/>
            <w:tcMar>
              <w:top w:w="15" w:type="dxa"/>
              <w:left w:w="15" w:type="dxa"/>
              <w:bottom w:w="0" w:type="dxa"/>
              <w:right w:w="15" w:type="dxa"/>
            </w:tcMar>
            <w:vAlign w:val="bottom"/>
          </w:tcPr>
          <w:p w14:paraId="20EA3F6D" w14:textId="77777777" w:rsidR="004F3017" w:rsidRPr="004F3017" w:rsidRDefault="004F3017" w:rsidP="004F3017">
            <w:pPr>
              <w:overflowPunct w:val="0"/>
              <w:autoSpaceDE w:val="0"/>
              <w:autoSpaceDN w:val="0"/>
              <w:adjustRightInd w:val="0"/>
              <w:jc w:val="right"/>
              <w:rPr>
                <w:sz w:val="22"/>
                <w:szCs w:val="22"/>
                <w:lang w:val="en-GB" w:eastAsia="en-IE"/>
              </w:rPr>
            </w:pPr>
            <w:r w:rsidRPr="004F3017">
              <w:rPr>
                <w:sz w:val="22"/>
                <w:szCs w:val="22"/>
                <w:lang w:val="en-GB" w:eastAsia="en-IE"/>
              </w:rPr>
              <w:t>-</w:t>
            </w:r>
          </w:p>
        </w:tc>
      </w:tr>
      <w:tr w:rsidR="004F3017" w:rsidRPr="004F3017" w14:paraId="782C7C9F"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115718ED" w14:textId="77777777" w:rsidR="004F3017" w:rsidRPr="004F3017" w:rsidRDefault="004F3017" w:rsidP="004F3017">
            <w:pPr>
              <w:overflowPunct w:val="0"/>
              <w:autoSpaceDE w:val="0"/>
              <w:autoSpaceDN w:val="0"/>
              <w:adjustRightInd w:val="0"/>
              <w:rPr>
                <w:sz w:val="22"/>
                <w:szCs w:val="22"/>
                <w:lang w:val="en-GB" w:eastAsia="en-IE"/>
              </w:rPr>
            </w:pPr>
            <w:r w:rsidRPr="004F3017">
              <w:rPr>
                <w:sz w:val="22"/>
                <w:szCs w:val="22"/>
                <w:lang w:val="en-GB" w:eastAsia="en-IE"/>
              </w:rPr>
              <w:t>Finance expenses – lease interest</w:t>
            </w:r>
          </w:p>
        </w:tc>
        <w:tc>
          <w:tcPr>
            <w:tcW w:w="567" w:type="dxa"/>
            <w:tcBorders>
              <w:top w:val="nil"/>
              <w:left w:val="nil"/>
              <w:bottom w:val="nil"/>
              <w:right w:val="nil"/>
            </w:tcBorders>
          </w:tcPr>
          <w:p w14:paraId="5563F232" w14:textId="3FF4A5E8"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764F478B"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5A78A877" w14:textId="77777777" w:rsidR="004F3017" w:rsidRPr="004F3017" w:rsidRDefault="004F3017" w:rsidP="004F3017">
            <w:pPr>
              <w:overflowPunct w:val="0"/>
              <w:autoSpaceDE w:val="0"/>
              <w:autoSpaceDN w:val="0"/>
              <w:adjustRightInd w:val="0"/>
              <w:jc w:val="right"/>
              <w:rPr>
                <w:b/>
                <w:sz w:val="22"/>
                <w:szCs w:val="22"/>
                <w:lang w:val="en-GB" w:eastAsia="en-IE"/>
              </w:rPr>
            </w:pPr>
            <w:r w:rsidRPr="004F3017">
              <w:rPr>
                <w:b/>
                <w:sz w:val="22"/>
                <w:szCs w:val="22"/>
                <w:lang w:val="en-GB" w:eastAsia="en-IE"/>
              </w:rPr>
              <w:t>(1)</w:t>
            </w:r>
          </w:p>
        </w:tc>
        <w:tc>
          <w:tcPr>
            <w:tcW w:w="1115" w:type="dxa"/>
            <w:tcBorders>
              <w:top w:val="nil"/>
              <w:left w:val="nil"/>
              <w:bottom w:val="nil"/>
              <w:right w:val="nil"/>
            </w:tcBorders>
            <w:noWrap/>
            <w:tcMar>
              <w:top w:w="15" w:type="dxa"/>
              <w:left w:w="15" w:type="dxa"/>
              <w:bottom w:w="0" w:type="dxa"/>
              <w:right w:w="15" w:type="dxa"/>
            </w:tcMar>
            <w:vAlign w:val="bottom"/>
          </w:tcPr>
          <w:p w14:paraId="61E3B891" w14:textId="77777777" w:rsidR="004F3017" w:rsidRPr="004F3017" w:rsidRDefault="004F3017" w:rsidP="004F3017">
            <w:pPr>
              <w:overflowPunct w:val="0"/>
              <w:autoSpaceDE w:val="0"/>
              <w:autoSpaceDN w:val="0"/>
              <w:adjustRightInd w:val="0"/>
              <w:jc w:val="right"/>
              <w:rPr>
                <w:sz w:val="22"/>
                <w:szCs w:val="22"/>
                <w:lang w:val="en-GB" w:eastAsia="en-IE"/>
              </w:rPr>
            </w:pPr>
            <w:r w:rsidRPr="004F3017">
              <w:rPr>
                <w:sz w:val="22"/>
                <w:szCs w:val="22"/>
                <w:lang w:val="en-GB" w:eastAsia="en-IE"/>
              </w:rPr>
              <w:t>-</w:t>
            </w:r>
          </w:p>
        </w:tc>
      </w:tr>
      <w:tr w:rsidR="004F3017" w:rsidRPr="004F3017" w14:paraId="75F719B6"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5DB5D9D2" w14:textId="77777777" w:rsidR="004F3017" w:rsidRPr="004F3017" w:rsidRDefault="004F3017" w:rsidP="004F3017">
            <w:pPr>
              <w:overflowPunct w:val="0"/>
              <w:autoSpaceDE w:val="0"/>
              <w:autoSpaceDN w:val="0"/>
              <w:adjustRightInd w:val="0"/>
              <w:rPr>
                <w:sz w:val="20"/>
                <w:szCs w:val="20"/>
                <w:lang w:val="en-GB" w:eastAsia="en-IE"/>
              </w:rPr>
            </w:pPr>
            <w:r w:rsidRPr="004F3017">
              <w:rPr>
                <w:sz w:val="22"/>
                <w:szCs w:val="22"/>
                <w:lang w:val="en-GB" w:eastAsia="en-IE"/>
              </w:rPr>
              <w:t>Finance expenses – interest on bank loans</w:t>
            </w:r>
          </w:p>
        </w:tc>
        <w:tc>
          <w:tcPr>
            <w:tcW w:w="567" w:type="dxa"/>
            <w:tcBorders>
              <w:top w:val="nil"/>
              <w:left w:val="nil"/>
              <w:bottom w:val="nil"/>
              <w:right w:val="nil"/>
            </w:tcBorders>
          </w:tcPr>
          <w:p w14:paraId="24722315" w14:textId="278D8276"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49B8B5A5"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4E1D4CB0" w14:textId="77777777" w:rsidR="004F3017" w:rsidRPr="004F3017" w:rsidRDefault="004F3017" w:rsidP="004F3017">
            <w:pPr>
              <w:overflowPunct w:val="0"/>
              <w:autoSpaceDE w:val="0"/>
              <w:autoSpaceDN w:val="0"/>
              <w:adjustRightInd w:val="0"/>
              <w:jc w:val="right"/>
              <w:rPr>
                <w:b/>
                <w:sz w:val="20"/>
                <w:szCs w:val="20"/>
                <w:lang w:val="en-GB" w:eastAsia="en-IE"/>
              </w:rPr>
            </w:pPr>
            <w:r w:rsidRPr="004F3017">
              <w:rPr>
                <w:b/>
                <w:sz w:val="22"/>
                <w:szCs w:val="22"/>
                <w:lang w:val="en-GB" w:eastAsia="en-IE"/>
              </w:rPr>
              <w:t>(19)</w:t>
            </w:r>
          </w:p>
        </w:tc>
        <w:tc>
          <w:tcPr>
            <w:tcW w:w="1115" w:type="dxa"/>
            <w:tcBorders>
              <w:top w:val="nil"/>
              <w:left w:val="nil"/>
              <w:bottom w:val="nil"/>
              <w:right w:val="nil"/>
            </w:tcBorders>
            <w:noWrap/>
            <w:tcMar>
              <w:top w:w="15" w:type="dxa"/>
              <w:left w:w="15" w:type="dxa"/>
              <w:bottom w:w="0" w:type="dxa"/>
              <w:right w:w="15" w:type="dxa"/>
            </w:tcMar>
            <w:vAlign w:val="bottom"/>
          </w:tcPr>
          <w:p w14:paraId="5513DC4B" w14:textId="77777777" w:rsidR="004F3017" w:rsidRPr="004F3017" w:rsidRDefault="004F3017" w:rsidP="004F3017">
            <w:pPr>
              <w:overflowPunct w:val="0"/>
              <w:autoSpaceDE w:val="0"/>
              <w:autoSpaceDN w:val="0"/>
              <w:adjustRightInd w:val="0"/>
              <w:jc w:val="right"/>
              <w:rPr>
                <w:sz w:val="20"/>
                <w:szCs w:val="20"/>
                <w:lang w:val="en-GB" w:eastAsia="en-IE"/>
              </w:rPr>
            </w:pPr>
            <w:r w:rsidRPr="004F3017">
              <w:rPr>
                <w:sz w:val="22"/>
                <w:szCs w:val="22"/>
                <w:lang w:val="en-GB" w:eastAsia="en-IE"/>
              </w:rPr>
              <w:t>(5)</w:t>
            </w:r>
          </w:p>
        </w:tc>
      </w:tr>
      <w:tr w:rsidR="004F3017" w:rsidRPr="004F3017" w14:paraId="385CE40A"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23A24D9C" w14:textId="77777777" w:rsidR="004F3017" w:rsidRPr="004F3017" w:rsidRDefault="004F3017" w:rsidP="004F3017">
            <w:pPr>
              <w:overflowPunct w:val="0"/>
              <w:autoSpaceDE w:val="0"/>
              <w:autoSpaceDN w:val="0"/>
              <w:adjustRightInd w:val="0"/>
              <w:rPr>
                <w:sz w:val="20"/>
                <w:szCs w:val="20"/>
                <w:lang w:val="en-GB" w:eastAsia="en-IE"/>
              </w:rPr>
            </w:pPr>
          </w:p>
        </w:tc>
        <w:tc>
          <w:tcPr>
            <w:tcW w:w="567" w:type="dxa"/>
            <w:tcBorders>
              <w:top w:val="nil"/>
              <w:left w:val="nil"/>
              <w:bottom w:val="nil"/>
              <w:right w:val="nil"/>
            </w:tcBorders>
          </w:tcPr>
          <w:p w14:paraId="24882221" w14:textId="77777777" w:rsidR="004F3017" w:rsidRPr="004F3017" w:rsidRDefault="004F3017" w:rsidP="004F3017">
            <w:pPr>
              <w:overflowPunct w:val="0"/>
              <w:autoSpaceDE w:val="0"/>
              <w:autoSpaceDN w:val="0"/>
              <w:adjustRightInd w:val="0"/>
              <w:rPr>
                <w:sz w:val="20"/>
                <w:szCs w:val="20"/>
                <w:lang w:val="en-GB" w:eastAsia="en-IE"/>
              </w:rPr>
            </w:pPr>
          </w:p>
        </w:tc>
        <w:tc>
          <w:tcPr>
            <w:tcW w:w="1116" w:type="dxa"/>
            <w:tcBorders>
              <w:top w:val="nil"/>
              <w:left w:val="nil"/>
              <w:bottom w:val="nil"/>
              <w:right w:val="nil"/>
            </w:tcBorders>
          </w:tcPr>
          <w:p w14:paraId="15921845" w14:textId="77777777" w:rsidR="004F3017" w:rsidRPr="004F3017" w:rsidRDefault="004F3017" w:rsidP="004F3017">
            <w:pPr>
              <w:overflowPunct w:val="0"/>
              <w:autoSpaceDE w:val="0"/>
              <w:autoSpaceDN w:val="0"/>
              <w:adjustRightInd w:val="0"/>
              <w:rPr>
                <w:sz w:val="20"/>
                <w:szCs w:val="20"/>
                <w:lang w:val="en-GB" w:eastAsia="en-IE"/>
              </w:rPr>
            </w:pPr>
          </w:p>
        </w:tc>
        <w:tc>
          <w:tcPr>
            <w:tcW w:w="1110" w:type="dxa"/>
            <w:tcBorders>
              <w:top w:val="nil"/>
              <w:left w:val="nil"/>
              <w:bottom w:val="nil"/>
              <w:right w:val="nil"/>
            </w:tcBorders>
            <w:vAlign w:val="bottom"/>
          </w:tcPr>
          <w:p w14:paraId="20B9BF19" w14:textId="77777777" w:rsidR="004F3017" w:rsidRPr="004F3017" w:rsidRDefault="004F3017" w:rsidP="004F3017">
            <w:pPr>
              <w:overflowPunct w:val="0"/>
              <w:autoSpaceDE w:val="0"/>
              <w:autoSpaceDN w:val="0"/>
              <w:adjustRightInd w:val="0"/>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10E4E61F" w14:textId="77777777" w:rsidR="004F3017" w:rsidRPr="004F3017" w:rsidRDefault="004F3017" w:rsidP="004F3017">
            <w:pPr>
              <w:overflowPunct w:val="0"/>
              <w:autoSpaceDE w:val="0"/>
              <w:autoSpaceDN w:val="0"/>
              <w:adjustRightInd w:val="0"/>
              <w:rPr>
                <w:sz w:val="20"/>
                <w:szCs w:val="20"/>
                <w:lang w:val="en-GB" w:eastAsia="en-IE"/>
              </w:rPr>
            </w:pPr>
          </w:p>
        </w:tc>
      </w:tr>
      <w:tr w:rsidR="004F3017" w:rsidRPr="004F3017" w14:paraId="59179370"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5EA536FC" w14:textId="77777777" w:rsidR="004F3017" w:rsidRPr="004F3017" w:rsidRDefault="004F3017" w:rsidP="004F3017">
            <w:pPr>
              <w:overflowPunct w:val="0"/>
              <w:autoSpaceDE w:val="0"/>
              <w:autoSpaceDN w:val="0"/>
              <w:adjustRightInd w:val="0"/>
              <w:rPr>
                <w:b/>
                <w:bCs/>
                <w:sz w:val="20"/>
                <w:szCs w:val="20"/>
                <w:lang w:val="en-GB" w:eastAsia="en-IE"/>
              </w:rPr>
            </w:pPr>
            <w:r w:rsidRPr="004F3017">
              <w:rPr>
                <w:b/>
                <w:bCs/>
                <w:sz w:val="22"/>
                <w:szCs w:val="22"/>
                <w:lang w:val="en-GB" w:eastAsia="en-IE"/>
              </w:rPr>
              <w:t>Loss on continuing activities before taxation</w:t>
            </w:r>
          </w:p>
        </w:tc>
        <w:tc>
          <w:tcPr>
            <w:tcW w:w="567" w:type="dxa"/>
            <w:tcBorders>
              <w:left w:val="nil"/>
              <w:right w:val="nil"/>
            </w:tcBorders>
          </w:tcPr>
          <w:p w14:paraId="033B5C35" w14:textId="7AD29FC9" w:rsidR="004F3017" w:rsidRPr="004F3017" w:rsidRDefault="004F3017" w:rsidP="004F3017">
            <w:pPr>
              <w:overflowPunct w:val="0"/>
              <w:autoSpaceDE w:val="0"/>
              <w:autoSpaceDN w:val="0"/>
              <w:adjustRightInd w:val="0"/>
              <w:rPr>
                <w:sz w:val="22"/>
                <w:szCs w:val="22"/>
                <w:lang w:val="en-GB" w:eastAsia="en-IE"/>
              </w:rPr>
            </w:pPr>
          </w:p>
        </w:tc>
        <w:tc>
          <w:tcPr>
            <w:tcW w:w="1116" w:type="dxa"/>
            <w:tcBorders>
              <w:left w:val="nil"/>
              <w:right w:val="nil"/>
            </w:tcBorders>
          </w:tcPr>
          <w:p w14:paraId="174D1DFF"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single" w:sz="4" w:space="0" w:color="auto"/>
              <w:left w:val="nil"/>
              <w:bottom w:val="single" w:sz="4" w:space="0" w:color="auto"/>
              <w:right w:val="nil"/>
            </w:tcBorders>
            <w:vAlign w:val="bottom"/>
          </w:tcPr>
          <w:p w14:paraId="048470B9" w14:textId="308F9AFC" w:rsidR="004F3017" w:rsidRPr="004F3017" w:rsidRDefault="004F3017" w:rsidP="004F3017">
            <w:pPr>
              <w:overflowPunct w:val="0"/>
              <w:autoSpaceDE w:val="0"/>
              <w:autoSpaceDN w:val="0"/>
              <w:adjustRightInd w:val="0"/>
              <w:jc w:val="right"/>
              <w:rPr>
                <w:b/>
                <w:sz w:val="20"/>
                <w:szCs w:val="20"/>
                <w:lang w:val="en-GB" w:eastAsia="en-IE"/>
              </w:rPr>
            </w:pPr>
            <w:r w:rsidRPr="004F3017">
              <w:rPr>
                <w:b/>
                <w:sz w:val="20"/>
                <w:szCs w:val="20"/>
                <w:lang w:val="en-GB" w:eastAsia="en-IE"/>
              </w:rPr>
              <w:t>(1,</w:t>
            </w:r>
            <w:r w:rsidR="003544A6">
              <w:rPr>
                <w:b/>
                <w:sz w:val="20"/>
                <w:szCs w:val="20"/>
                <w:lang w:val="en-GB" w:eastAsia="en-IE"/>
              </w:rPr>
              <w:t>741</w:t>
            </w:r>
            <w:r w:rsidRPr="004F3017">
              <w:rPr>
                <w:b/>
                <w:sz w:val="20"/>
                <w:szCs w:val="20"/>
                <w:lang w:val="en-GB" w:eastAsia="en-IE"/>
              </w:rPr>
              <w:t>)</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7E50C59" w14:textId="77777777" w:rsidR="004F3017" w:rsidRPr="004F3017" w:rsidRDefault="004F3017" w:rsidP="004F3017">
            <w:pPr>
              <w:overflowPunct w:val="0"/>
              <w:autoSpaceDE w:val="0"/>
              <w:autoSpaceDN w:val="0"/>
              <w:adjustRightInd w:val="0"/>
              <w:jc w:val="right"/>
              <w:rPr>
                <w:sz w:val="20"/>
                <w:szCs w:val="20"/>
                <w:lang w:val="en-GB" w:eastAsia="en-IE"/>
              </w:rPr>
            </w:pPr>
            <w:r w:rsidRPr="004F3017">
              <w:rPr>
                <w:sz w:val="22"/>
                <w:szCs w:val="22"/>
                <w:lang w:val="en-GB" w:eastAsia="en-IE"/>
              </w:rPr>
              <w:t>(1,225)</w:t>
            </w:r>
          </w:p>
        </w:tc>
      </w:tr>
      <w:tr w:rsidR="004F3017" w:rsidRPr="004F3017" w14:paraId="0D54E7EF"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7880191C" w14:textId="77777777" w:rsidR="004F3017" w:rsidRPr="004F3017" w:rsidRDefault="004F3017" w:rsidP="004F3017">
            <w:pPr>
              <w:overflowPunct w:val="0"/>
              <w:autoSpaceDE w:val="0"/>
              <w:autoSpaceDN w:val="0"/>
              <w:adjustRightInd w:val="0"/>
              <w:rPr>
                <w:sz w:val="20"/>
                <w:szCs w:val="20"/>
                <w:lang w:val="en-GB" w:eastAsia="en-IE"/>
              </w:rPr>
            </w:pPr>
          </w:p>
        </w:tc>
        <w:tc>
          <w:tcPr>
            <w:tcW w:w="567" w:type="dxa"/>
            <w:tcBorders>
              <w:top w:val="nil"/>
              <w:left w:val="nil"/>
              <w:bottom w:val="nil"/>
              <w:right w:val="nil"/>
            </w:tcBorders>
          </w:tcPr>
          <w:p w14:paraId="655036D0" w14:textId="77777777" w:rsidR="004F3017" w:rsidRPr="004F3017" w:rsidRDefault="004F3017" w:rsidP="004F3017">
            <w:pPr>
              <w:overflowPunct w:val="0"/>
              <w:autoSpaceDE w:val="0"/>
              <w:autoSpaceDN w:val="0"/>
              <w:adjustRightInd w:val="0"/>
              <w:rPr>
                <w:sz w:val="20"/>
                <w:szCs w:val="20"/>
                <w:lang w:val="en-GB" w:eastAsia="en-IE"/>
              </w:rPr>
            </w:pPr>
          </w:p>
        </w:tc>
        <w:tc>
          <w:tcPr>
            <w:tcW w:w="1116" w:type="dxa"/>
            <w:tcBorders>
              <w:top w:val="nil"/>
              <w:left w:val="nil"/>
              <w:bottom w:val="nil"/>
              <w:right w:val="nil"/>
            </w:tcBorders>
          </w:tcPr>
          <w:p w14:paraId="5153BC47" w14:textId="77777777" w:rsidR="004F3017" w:rsidRPr="004F3017" w:rsidRDefault="004F3017" w:rsidP="004F3017">
            <w:pPr>
              <w:overflowPunct w:val="0"/>
              <w:autoSpaceDE w:val="0"/>
              <w:autoSpaceDN w:val="0"/>
              <w:adjustRightInd w:val="0"/>
              <w:rPr>
                <w:sz w:val="20"/>
                <w:szCs w:val="20"/>
                <w:lang w:val="en-GB" w:eastAsia="en-IE"/>
              </w:rPr>
            </w:pPr>
          </w:p>
        </w:tc>
        <w:tc>
          <w:tcPr>
            <w:tcW w:w="1110" w:type="dxa"/>
            <w:tcBorders>
              <w:top w:val="nil"/>
              <w:left w:val="nil"/>
              <w:bottom w:val="nil"/>
              <w:right w:val="nil"/>
            </w:tcBorders>
            <w:vAlign w:val="bottom"/>
          </w:tcPr>
          <w:p w14:paraId="146ACD28" w14:textId="77777777" w:rsidR="004F3017" w:rsidRPr="004F3017" w:rsidRDefault="004F3017" w:rsidP="004F3017">
            <w:pPr>
              <w:overflowPunct w:val="0"/>
              <w:autoSpaceDE w:val="0"/>
              <w:autoSpaceDN w:val="0"/>
              <w:adjustRightInd w:val="0"/>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604D3772" w14:textId="77777777" w:rsidR="004F3017" w:rsidRPr="004F3017" w:rsidRDefault="004F3017" w:rsidP="004F3017">
            <w:pPr>
              <w:overflowPunct w:val="0"/>
              <w:autoSpaceDE w:val="0"/>
              <w:autoSpaceDN w:val="0"/>
              <w:adjustRightInd w:val="0"/>
              <w:rPr>
                <w:sz w:val="20"/>
                <w:szCs w:val="20"/>
                <w:lang w:val="en-GB" w:eastAsia="en-IE"/>
              </w:rPr>
            </w:pPr>
          </w:p>
        </w:tc>
      </w:tr>
      <w:tr w:rsidR="004F3017" w:rsidRPr="004F3017" w14:paraId="0FB473CF"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0D52754C" w14:textId="77777777" w:rsidR="004F3017" w:rsidRPr="004F3017" w:rsidRDefault="004F3017" w:rsidP="004F3017">
            <w:pPr>
              <w:overflowPunct w:val="0"/>
              <w:autoSpaceDE w:val="0"/>
              <w:autoSpaceDN w:val="0"/>
              <w:adjustRightInd w:val="0"/>
              <w:rPr>
                <w:sz w:val="20"/>
                <w:szCs w:val="20"/>
                <w:lang w:val="en-GB" w:eastAsia="en-IE"/>
              </w:rPr>
            </w:pPr>
          </w:p>
        </w:tc>
        <w:tc>
          <w:tcPr>
            <w:tcW w:w="567" w:type="dxa"/>
            <w:tcBorders>
              <w:top w:val="nil"/>
              <w:left w:val="nil"/>
              <w:bottom w:val="nil"/>
              <w:right w:val="nil"/>
            </w:tcBorders>
          </w:tcPr>
          <w:p w14:paraId="2F6AA44D" w14:textId="77777777" w:rsidR="004F3017" w:rsidRPr="004F3017" w:rsidRDefault="004F3017" w:rsidP="004F3017">
            <w:pPr>
              <w:overflowPunct w:val="0"/>
              <w:autoSpaceDE w:val="0"/>
              <w:autoSpaceDN w:val="0"/>
              <w:adjustRightInd w:val="0"/>
              <w:rPr>
                <w:sz w:val="20"/>
                <w:szCs w:val="20"/>
                <w:lang w:val="en-GB" w:eastAsia="en-IE"/>
              </w:rPr>
            </w:pPr>
          </w:p>
        </w:tc>
        <w:tc>
          <w:tcPr>
            <w:tcW w:w="1116" w:type="dxa"/>
            <w:tcBorders>
              <w:top w:val="nil"/>
              <w:left w:val="nil"/>
              <w:bottom w:val="nil"/>
              <w:right w:val="nil"/>
            </w:tcBorders>
          </w:tcPr>
          <w:p w14:paraId="292DE096" w14:textId="77777777" w:rsidR="004F3017" w:rsidRPr="004F3017" w:rsidRDefault="004F3017" w:rsidP="004F3017">
            <w:pPr>
              <w:overflowPunct w:val="0"/>
              <w:autoSpaceDE w:val="0"/>
              <w:autoSpaceDN w:val="0"/>
              <w:adjustRightInd w:val="0"/>
              <w:rPr>
                <w:sz w:val="20"/>
                <w:szCs w:val="20"/>
                <w:lang w:val="en-GB" w:eastAsia="en-IE"/>
              </w:rPr>
            </w:pPr>
          </w:p>
        </w:tc>
        <w:tc>
          <w:tcPr>
            <w:tcW w:w="1110" w:type="dxa"/>
            <w:tcBorders>
              <w:top w:val="nil"/>
              <w:left w:val="nil"/>
              <w:bottom w:val="nil"/>
              <w:right w:val="nil"/>
            </w:tcBorders>
            <w:vAlign w:val="bottom"/>
          </w:tcPr>
          <w:p w14:paraId="600DA053" w14:textId="77777777" w:rsidR="004F3017" w:rsidRPr="004F3017" w:rsidRDefault="004F3017" w:rsidP="004F3017">
            <w:pPr>
              <w:overflowPunct w:val="0"/>
              <w:autoSpaceDE w:val="0"/>
              <w:autoSpaceDN w:val="0"/>
              <w:adjustRightInd w:val="0"/>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05CC7516" w14:textId="77777777" w:rsidR="004F3017" w:rsidRPr="004F3017" w:rsidRDefault="004F3017" w:rsidP="004F3017">
            <w:pPr>
              <w:overflowPunct w:val="0"/>
              <w:autoSpaceDE w:val="0"/>
              <w:autoSpaceDN w:val="0"/>
              <w:adjustRightInd w:val="0"/>
              <w:rPr>
                <w:sz w:val="20"/>
                <w:szCs w:val="20"/>
                <w:lang w:val="en-GB" w:eastAsia="en-IE"/>
              </w:rPr>
            </w:pPr>
          </w:p>
        </w:tc>
      </w:tr>
      <w:tr w:rsidR="004F3017" w:rsidRPr="004F3017" w14:paraId="7A7FF999"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18CB8320" w14:textId="77777777" w:rsidR="004F3017" w:rsidRPr="004F3017" w:rsidRDefault="004F3017" w:rsidP="004F3017">
            <w:pPr>
              <w:overflowPunct w:val="0"/>
              <w:autoSpaceDE w:val="0"/>
              <w:autoSpaceDN w:val="0"/>
              <w:adjustRightInd w:val="0"/>
              <w:rPr>
                <w:sz w:val="20"/>
                <w:szCs w:val="20"/>
                <w:lang w:val="en-GB" w:eastAsia="en-IE"/>
              </w:rPr>
            </w:pPr>
            <w:r w:rsidRPr="004F3017">
              <w:rPr>
                <w:sz w:val="22"/>
                <w:szCs w:val="22"/>
                <w:lang w:val="en-GB" w:eastAsia="en-IE"/>
              </w:rPr>
              <w:t xml:space="preserve">Income taxes – Corporation tax </w:t>
            </w:r>
          </w:p>
        </w:tc>
        <w:tc>
          <w:tcPr>
            <w:tcW w:w="567" w:type="dxa"/>
            <w:tcBorders>
              <w:top w:val="nil"/>
              <w:left w:val="nil"/>
              <w:bottom w:val="nil"/>
              <w:right w:val="nil"/>
            </w:tcBorders>
          </w:tcPr>
          <w:p w14:paraId="52721B92" w14:textId="7D48E7B0"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7E988BAC"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3D334B4F" w14:textId="0BB92E8B" w:rsidR="004F3017" w:rsidRPr="004F3017" w:rsidRDefault="00AF51EB" w:rsidP="004F3017">
            <w:pPr>
              <w:overflowPunct w:val="0"/>
              <w:autoSpaceDE w:val="0"/>
              <w:autoSpaceDN w:val="0"/>
              <w:adjustRightInd w:val="0"/>
              <w:jc w:val="right"/>
              <w:rPr>
                <w:b/>
                <w:sz w:val="20"/>
                <w:szCs w:val="20"/>
                <w:lang w:val="en-GB" w:eastAsia="en-IE"/>
              </w:rPr>
            </w:pPr>
            <w:r>
              <w:rPr>
                <w:b/>
                <w:sz w:val="20"/>
                <w:szCs w:val="20"/>
                <w:lang w:val="en-GB" w:eastAsia="en-IE"/>
              </w:rPr>
              <w:t>(46)</w:t>
            </w:r>
          </w:p>
        </w:tc>
        <w:tc>
          <w:tcPr>
            <w:tcW w:w="1115" w:type="dxa"/>
            <w:tcBorders>
              <w:top w:val="nil"/>
              <w:left w:val="nil"/>
              <w:bottom w:val="nil"/>
              <w:right w:val="nil"/>
            </w:tcBorders>
            <w:noWrap/>
            <w:tcMar>
              <w:top w:w="15" w:type="dxa"/>
              <w:left w:w="15" w:type="dxa"/>
              <w:bottom w:w="0" w:type="dxa"/>
              <w:right w:w="15" w:type="dxa"/>
            </w:tcMar>
            <w:vAlign w:val="bottom"/>
          </w:tcPr>
          <w:p w14:paraId="73DCD90F" w14:textId="77777777" w:rsidR="004F3017" w:rsidRPr="004F3017" w:rsidRDefault="004F3017" w:rsidP="004F3017">
            <w:pPr>
              <w:overflowPunct w:val="0"/>
              <w:autoSpaceDE w:val="0"/>
              <w:autoSpaceDN w:val="0"/>
              <w:adjustRightInd w:val="0"/>
              <w:jc w:val="right"/>
              <w:rPr>
                <w:sz w:val="20"/>
                <w:szCs w:val="20"/>
                <w:lang w:val="en-GB" w:eastAsia="en-IE"/>
              </w:rPr>
            </w:pPr>
            <w:r w:rsidRPr="004F3017">
              <w:rPr>
                <w:sz w:val="20"/>
                <w:szCs w:val="20"/>
                <w:lang w:val="en-GB" w:eastAsia="en-IE"/>
              </w:rPr>
              <w:t>(12)</w:t>
            </w:r>
          </w:p>
        </w:tc>
      </w:tr>
      <w:tr w:rsidR="004F3017" w:rsidRPr="004F3017" w14:paraId="090A21FB" w14:textId="77777777" w:rsidTr="0009036E">
        <w:trPr>
          <w:trHeight w:val="255"/>
        </w:trPr>
        <w:tc>
          <w:tcPr>
            <w:tcW w:w="5670" w:type="dxa"/>
            <w:tcBorders>
              <w:top w:val="nil"/>
              <w:left w:val="nil"/>
              <w:bottom w:val="nil"/>
              <w:right w:val="nil"/>
            </w:tcBorders>
            <w:noWrap/>
            <w:tcMar>
              <w:top w:w="15" w:type="dxa"/>
              <w:left w:w="15" w:type="dxa"/>
              <w:bottom w:w="0" w:type="dxa"/>
              <w:right w:w="15" w:type="dxa"/>
            </w:tcMar>
            <w:vAlign w:val="bottom"/>
          </w:tcPr>
          <w:p w14:paraId="1A976B2E" w14:textId="77777777" w:rsidR="004F3017" w:rsidRPr="004F3017" w:rsidRDefault="004F3017" w:rsidP="004F3017">
            <w:pPr>
              <w:overflowPunct w:val="0"/>
              <w:autoSpaceDE w:val="0"/>
              <w:autoSpaceDN w:val="0"/>
              <w:adjustRightInd w:val="0"/>
              <w:rPr>
                <w:sz w:val="20"/>
                <w:szCs w:val="20"/>
                <w:lang w:val="en-GB" w:eastAsia="en-IE"/>
              </w:rPr>
            </w:pPr>
            <w:r w:rsidRPr="004F3017">
              <w:rPr>
                <w:sz w:val="22"/>
                <w:szCs w:val="22"/>
                <w:lang w:val="en-GB" w:eastAsia="en-IE"/>
              </w:rPr>
              <w:t>Income taxes – Deferred tax</w:t>
            </w:r>
          </w:p>
        </w:tc>
        <w:tc>
          <w:tcPr>
            <w:tcW w:w="567" w:type="dxa"/>
            <w:tcBorders>
              <w:top w:val="nil"/>
              <w:left w:val="nil"/>
              <w:bottom w:val="nil"/>
              <w:right w:val="nil"/>
            </w:tcBorders>
          </w:tcPr>
          <w:p w14:paraId="3DF77C48" w14:textId="70ED4CEF" w:rsidR="004F3017" w:rsidRPr="004F3017" w:rsidRDefault="004F3017" w:rsidP="004F3017">
            <w:pPr>
              <w:overflowPunct w:val="0"/>
              <w:autoSpaceDE w:val="0"/>
              <w:autoSpaceDN w:val="0"/>
              <w:adjustRightInd w:val="0"/>
              <w:rPr>
                <w:sz w:val="22"/>
                <w:szCs w:val="22"/>
                <w:lang w:val="en-GB" w:eastAsia="en-IE"/>
              </w:rPr>
            </w:pPr>
          </w:p>
        </w:tc>
        <w:tc>
          <w:tcPr>
            <w:tcW w:w="1116" w:type="dxa"/>
            <w:tcBorders>
              <w:top w:val="nil"/>
              <w:left w:val="nil"/>
              <w:bottom w:val="nil"/>
              <w:right w:val="nil"/>
            </w:tcBorders>
          </w:tcPr>
          <w:p w14:paraId="5A67B550"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57A3B220" w14:textId="2CC576A4" w:rsidR="004F3017" w:rsidRPr="004F3017" w:rsidRDefault="00AF51EB" w:rsidP="004F3017">
            <w:pPr>
              <w:overflowPunct w:val="0"/>
              <w:autoSpaceDE w:val="0"/>
              <w:autoSpaceDN w:val="0"/>
              <w:adjustRightInd w:val="0"/>
              <w:jc w:val="right"/>
              <w:rPr>
                <w:b/>
                <w:sz w:val="20"/>
                <w:szCs w:val="20"/>
                <w:lang w:val="en-GB" w:eastAsia="en-IE"/>
              </w:rPr>
            </w:pPr>
            <w:r>
              <w:rPr>
                <w:b/>
                <w:sz w:val="22"/>
                <w:szCs w:val="22"/>
                <w:lang w:val="en-GB" w:eastAsia="en-IE"/>
              </w:rPr>
              <w:t>1</w:t>
            </w:r>
          </w:p>
        </w:tc>
        <w:tc>
          <w:tcPr>
            <w:tcW w:w="1115" w:type="dxa"/>
            <w:tcBorders>
              <w:top w:val="nil"/>
              <w:left w:val="nil"/>
              <w:bottom w:val="nil"/>
              <w:right w:val="nil"/>
            </w:tcBorders>
            <w:noWrap/>
            <w:tcMar>
              <w:top w:w="15" w:type="dxa"/>
              <w:left w:w="15" w:type="dxa"/>
              <w:bottom w:w="0" w:type="dxa"/>
              <w:right w:w="15" w:type="dxa"/>
            </w:tcMar>
            <w:vAlign w:val="bottom"/>
          </w:tcPr>
          <w:p w14:paraId="3DF55D54" w14:textId="77777777" w:rsidR="004F3017" w:rsidRPr="004F3017" w:rsidRDefault="004F3017" w:rsidP="004F3017">
            <w:pPr>
              <w:overflowPunct w:val="0"/>
              <w:autoSpaceDE w:val="0"/>
              <w:autoSpaceDN w:val="0"/>
              <w:adjustRightInd w:val="0"/>
              <w:jc w:val="right"/>
              <w:rPr>
                <w:sz w:val="20"/>
                <w:szCs w:val="20"/>
                <w:lang w:val="en-GB" w:eastAsia="en-IE"/>
              </w:rPr>
            </w:pPr>
            <w:r w:rsidRPr="004F3017">
              <w:rPr>
                <w:sz w:val="22"/>
                <w:szCs w:val="22"/>
                <w:lang w:val="en-GB" w:eastAsia="en-IE"/>
              </w:rPr>
              <w:t>-</w:t>
            </w:r>
          </w:p>
        </w:tc>
      </w:tr>
      <w:tr w:rsidR="004F3017" w:rsidRPr="004F3017" w14:paraId="2B696218" w14:textId="77777777" w:rsidTr="0009036E">
        <w:tblPrEx>
          <w:tblCellMar>
            <w:left w:w="108" w:type="dxa"/>
            <w:right w:w="108" w:type="dxa"/>
          </w:tblCellMar>
        </w:tblPrEx>
        <w:trPr>
          <w:trHeight w:val="255"/>
        </w:trPr>
        <w:tc>
          <w:tcPr>
            <w:tcW w:w="5670" w:type="dxa"/>
            <w:noWrap/>
          </w:tcPr>
          <w:p w14:paraId="64C65214" w14:textId="77777777" w:rsidR="004F3017" w:rsidRPr="004F3017" w:rsidRDefault="004F3017" w:rsidP="004F3017">
            <w:pPr>
              <w:overflowPunct w:val="0"/>
              <w:autoSpaceDE w:val="0"/>
              <w:autoSpaceDN w:val="0"/>
              <w:adjustRightInd w:val="0"/>
              <w:rPr>
                <w:sz w:val="20"/>
                <w:szCs w:val="20"/>
                <w:lang w:val="en-GB" w:eastAsia="en-IE"/>
              </w:rPr>
            </w:pPr>
          </w:p>
        </w:tc>
        <w:tc>
          <w:tcPr>
            <w:tcW w:w="567" w:type="dxa"/>
          </w:tcPr>
          <w:p w14:paraId="2747B670" w14:textId="77777777" w:rsidR="004F3017" w:rsidRPr="004F3017" w:rsidRDefault="004F3017" w:rsidP="004F3017">
            <w:pPr>
              <w:overflowPunct w:val="0"/>
              <w:autoSpaceDE w:val="0"/>
              <w:autoSpaceDN w:val="0"/>
              <w:adjustRightInd w:val="0"/>
              <w:rPr>
                <w:sz w:val="20"/>
                <w:szCs w:val="20"/>
                <w:lang w:val="en-GB" w:eastAsia="en-IE"/>
              </w:rPr>
            </w:pPr>
          </w:p>
        </w:tc>
        <w:tc>
          <w:tcPr>
            <w:tcW w:w="1116" w:type="dxa"/>
          </w:tcPr>
          <w:p w14:paraId="052EB31E" w14:textId="77777777" w:rsidR="004F3017" w:rsidRPr="004F3017" w:rsidRDefault="004F3017" w:rsidP="004F3017">
            <w:pPr>
              <w:overflowPunct w:val="0"/>
              <w:autoSpaceDE w:val="0"/>
              <w:autoSpaceDN w:val="0"/>
              <w:adjustRightInd w:val="0"/>
              <w:rPr>
                <w:sz w:val="20"/>
                <w:szCs w:val="20"/>
                <w:lang w:val="en-GB" w:eastAsia="en-IE"/>
              </w:rPr>
            </w:pPr>
          </w:p>
        </w:tc>
        <w:tc>
          <w:tcPr>
            <w:tcW w:w="1110" w:type="dxa"/>
            <w:tcBorders>
              <w:bottom w:val="single" w:sz="4" w:space="0" w:color="auto"/>
            </w:tcBorders>
          </w:tcPr>
          <w:p w14:paraId="6B9A43DD" w14:textId="77777777" w:rsidR="004F3017" w:rsidRPr="004F3017" w:rsidRDefault="004F3017" w:rsidP="004F3017">
            <w:pPr>
              <w:overflowPunct w:val="0"/>
              <w:autoSpaceDE w:val="0"/>
              <w:autoSpaceDN w:val="0"/>
              <w:adjustRightInd w:val="0"/>
              <w:rPr>
                <w:b/>
                <w:sz w:val="20"/>
                <w:szCs w:val="20"/>
                <w:lang w:val="en-GB" w:eastAsia="en-IE"/>
              </w:rPr>
            </w:pPr>
          </w:p>
        </w:tc>
        <w:tc>
          <w:tcPr>
            <w:tcW w:w="1115" w:type="dxa"/>
            <w:tcBorders>
              <w:bottom w:val="single" w:sz="4" w:space="0" w:color="auto"/>
            </w:tcBorders>
            <w:noWrap/>
          </w:tcPr>
          <w:p w14:paraId="182A5772" w14:textId="77777777" w:rsidR="004F3017" w:rsidRPr="004F3017" w:rsidRDefault="004F3017" w:rsidP="004F3017">
            <w:pPr>
              <w:overflowPunct w:val="0"/>
              <w:autoSpaceDE w:val="0"/>
              <w:autoSpaceDN w:val="0"/>
              <w:adjustRightInd w:val="0"/>
              <w:rPr>
                <w:sz w:val="20"/>
                <w:szCs w:val="20"/>
                <w:lang w:val="en-GB" w:eastAsia="en-IE"/>
              </w:rPr>
            </w:pPr>
          </w:p>
        </w:tc>
      </w:tr>
      <w:tr w:rsidR="004F3017" w:rsidRPr="004F3017" w14:paraId="7F5AB97B" w14:textId="77777777" w:rsidTr="0009036E">
        <w:tblPrEx>
          <w:tblCellMar>
            <w:left w:w="108" w:type="dxa"/>
            <w:right w:w="108" w:type="dxa"/>
          </w:tblCellMar>
        </w:tblPrEx>
        <w:trPr>
          <w:trHeight w:val="270"/>
        </w:trPr>
        <w:tc>
          <w:tcPr>
            <w:tcW w:w="5670" w:type="dxa"/>
            <w:noWrap/>
          </w:tcPr>
          <w:p w14:paraId="04E4F69C" w14:textId="77777777" w:rsidR="004F3017" w:rsidRPr="004F3017" w:rsidRDefault="004F3017" w:rsidP="004F3017">
            <w:pPr>
              <w:overflowPunct w:val="0"/>
              <w:autoSpaceDE w:val="0"/>
              <w:autoSpaceDN w:val="0"/>
              <w:adjustRightInd w:val="0"/>
              <w:rPr>
                <w:b/>
                <w:bCs/>
                <w:sz w:val="20"/>
                <w:szCs w:val="20"/>
                <w:lang w:val="en-GB" w:eastAsia="en-IE"/>
              </w:rPr>
            </w:pPr>
            <w:r w:rsidRPr="004F3017">
              <w:rPr>
                <w:b/>
                <w:bCs/>
                <w:sz w:val="22"/>
                <w:szCs w:val="22"/>
                <w:lang w:val="en-GB" w:eastAsia="en-IE"/>
              </w:rPr>
              <w:t>Loss for the financial year from continuing operations</w:t>
            </w:r>
          </w:p>
        </w:tc>
        <w:tc>
          <w:tcPr>
            <w:tcW w:w="567" w:type="dxa"/>
          </w:tcPr>
          <w:p w14:paraId="5ED56183"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Pr>
          <w:p w14:paraId="3B0ACA30"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Pr>
          <w:p w14:paraId="27FB66FC" w14:textId="5B29829B" w:rsidR="004F3017" w:rsidRPr="004F3017" w:rsidRDefault="004F3017" w:rsidP="004F3017">
            <w:pPr>
              <w:overflowPunct w:val="0"/>
              <w:autoSpaceDE w:val="0"/>
              <w:autoSpaceDN w:val="0"/>
              <w:adjustRightInd w:val="0"/>
              <w:jc w:val="right"/>
              <w:rPr>
                <w:b/>
                <w:sz w:val="20"/>
                <w:szCs w:val="20"/>
                <w:lang w:val="en-GB" w:eastAsia="en-IE"/>
              </w:rPr>
            </w:pPr>
            <w:r w:rsidRPr="004F3017">
              <w:rPr>
                <w:b/>
                <w:sz w:val="20"/>
                <w:szCs w:val="20"/>
                <w:lang w:val="en-GB" w:eastAsia="en-IE"/>
              </w:rPr>
              <w:t>(1,</w:t>
            </w:r>
            <w:r w:rsidR="003544A6">
              <w:rPr>
                <w:b/>
                <w:sz w:val="20"/>
                <w:szCs w:val="20"/>
                <w:lang w:val="en-GB" w:eastAsia="en-IE"/>
              </w:rPr>
              <w:t>786</w:t>
            </w:r>
            <w:r w:rsidRPr="004F3017">
              <w:rPr>
                <w:b/>
                <w:sz w:val="20"/>
                <w:szCs w:val="20"/>
                <w:lang w:val="en-GB" w:eastAsia="en-IE"/>
              </w:rPr>
              <w:t xml:space="preserve">) </w:t>
            </w:r>
          </w:p>
          <w:p w14:paraId="72AA9953" w14:textId="77777777" w:rsidR="004F3017" w:rsidRPr="004F3017" w:rsidRDefault="004F3017" w:rsidP="004F3017">
            <w:pPr>
              <w:overflowPunct w:val="0"/>
              <w:autoSpaceDE w:val="0"/>
              <w:autoSpaceDN w:val="0"/>
              <w:adjustRightInd w:val="0"/>
              <w:jc w:val="right"/>
              <w:rPr>
                <w:b/>
                <w:sz w:val="20"/>
                <w:szCs w:val="20"/>
                <w:lang w:val="en-GB" w:eastAsia="en-IE"/>
              </w:rPr>
            </w:pPr>
          </w:p>
          <w:p w14:paraId="15C905CF" w14:textId="77777777" w:rsidR="004F3017" w:rsidRPr="004F3017" w:rsidRDefault="004F3017" w:rsidP="004F3017">
            <w:pPr>
              <w:overflowPunct w:val="0"/>
              <w:autoSpaceDE w:val="0"/>
              <w:autoSpaceDN w:val="0"/>
              <w:adjustRightInd w:val="0"/>
              <w:jc w:val="right"/>
              <w:rPr>
                <w:b/>
                <w:sz w:val="20"/>
                <w:szCs w:val="20"/>
                <w:lang w:val="en-GB" w:eastAsia="en-IE"/>
              </w:rPr>
            </w:pPr>
          </w:p>
          <w:p w14:paraId="5BF08507" w14:textId="77777777" w:rsidR="004F3017" w:rsidRPr="004F3017" w:rsidRDefault="004F3017" w:rsidP="004F3017">
            <w:pPr>
              <w:overflowPunct w:val="0"/>
              <w:autoSpaceDE w:val="0"/>
              <w:autoSpaceDN w:val="0"/>
              <w:adjustRightInd w:val="0"/>
              <w:jc w:val="right"/>
              <w:rPr>
                <w:b/>
                <w:sz w:val="20"/>
                <w:szCs w:val="20"/>
                <w:lang w:val="en-GB" w:eastAsia="en-IE"/>
              </w:rPr>
            </w:pPr>
            <w:r w:rsidRPr="004F3017">
              <w:rPr>
                <w:b/>
                <w:sz w:val="20"/>
                <w:szCs w:val="20"/>
                <w:lang w:val="en-GB" w:eastAsia="en-IE"/>
              </w:rPr>
              <w:t xml:space="preserve">   </w:t>
            </w:r>
          </w:p>
        </w:tc>
        <w:tc>
          <w:tcPr>
            <w:tcW w:w="1115" w:type="dxa"/>
            <w:noWrap/>
          </w:tcPr>
          <w:p w14:paraId="352C4B8A" w14:textId="77777777" w:rsidR="004F3017" w:rsidRPr="004F3017" w:rsidRDefault="004F3017" w:rsidP="004F3017">
            <w:pPr>
              <w:overflowPunct w:val="0"/>
              <w:autoSpaceDE w:val="0"/>
              <w:autoSpaceDN w:val="0"/>
              <w:adjustRightInd w:val="0"/>
              <w:jc w:val="right"/>
              <w:rPr>
                <w:sz w:val="20"/>
                <w:szCs w:val="20"/>
                <w:lang w:val="en-GB" w:eastAsia="en-IE"/>
              </w:rPr>
            </w:pPr>
            <w:r w:rsidRPr="004F3017">
              <w:rPr>
                <w:sz w:val="22"/>
                <w:szCs w:val="22"/>
                <w:lang w:val="en-GB" w:eastAsia="en-IE"/>
              </w:rPr>
              <w:t>(1,237)</w:t>
            </w:r>
          </w:p>
        </w:tc>
      </w:tr>
      <w:tr w:rsidR="004F3017" w:rsidRPr="004F3017" w14:paraId="466CEBB9" w14:textId="77777777" w:rsidTr="0009036E">
        <w:tblPrEx>
          <w:tblCellMar>
            <w:left w:w="108" w:type="dxa"/>
            <w:right w:w="108" w:type="dxa"/>
          </w:tblCellMar>
        </w:tblPrEx>
        <w:trPr>
          <w:trHeight w:val="270"/>
        </w:trPr>
        <w:tc>
          <w:tcPr>
            <w:tcW w:w="5670" w:type="dxa"/>
            <w:noWrap/>
          </w:tcPr>
          <w:p w14:paraId="568AA768" w14:textId="77777777" w:rsidR="004F3017" w:rsidRPr="004F3017" w:rsidRDefault="004F3017" w:rsidP="004F3017">
            <w:pPr>
              <w:overflowPunct w:val="0"/>
              <w:autoSpaceDE w:val="0"/>
              <w:autoSpaceDN w:val="0"/>
              <w:adjustRightInd w:val="0"/>
              <w:rPr>
                <w:bCs/>
                <w:sz w:val="22"/>
                <w:szCs w:val="22"/>
                <w:lang w:val="en-GB" w:eastAsia="en-IE"/>
              </w:rPr>
            </w:pPr>
            <w:r w:rsidRPr="004F3017">
              <w:rPr>
                <w:bCs/>
                <w:sz w:val="22"/>
                <w:szCs w:val="22"/>
                <w:lang w:val="en-GB" w:eastAsia="en-IE"/>
              </w:rPr>
              <w:t>Loss for the financial year from discontinued operations</w:t>
            </w:r>
          </w:p>
        </w:tc>
        <w:tc>
          <w:tcPr>
            <w:tcW w:w="567" w:type="dxa"/>
          </w:tcPr>
          <w:p w14:paraId="17FE01B6" w14:textId="77777777" w:rsidR="004F3017" w:rsidRPr="004F3017" w:rsidRDefault="004F3017" w:rsidP="004F3017">
            <w:pPr>
              <w:overflowPunct w:val="0"/>
              <w:autoSpaceDE w:val="0"/>
              <w:autoSpaceDN w:val="0"/>
              <w:adjustRightInd w:val="0"/>
              <w:ind w:left="-108"/>
              <w:rPr>
                <w:sz w:val="22"/>
                <w:szCs w:val="22"/>
                <w:lang w:val="en-GB" w:eastAsia="en-IE"/>
              </w:rPr>
            </w:pPr>
          </w:p>
        </w:tc>
        <w:tc>
          <w:tcPr>
            <w:tcW w:w="1116" w:type="dxa"/>
          </w:tcPr>
          <w:p w14:paraId="06945459"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Pr>
          <w:p w14:paraId="03749AC6" w14:textId="77777777" w:rsidR="004F3017" w:rsidRPr="004F3017" w:rsidRDefault="004F3017" w:rsidP="004F3017">
            <w:pPr>
              <w:overflowPunct w:val="0"/>
              <w:autoSpaceDE w:val="0"/>
              <w:autoSpaceDN w:val="0"/>
              <w:adjustRightInd w:val="0"/>
              <w:jc w:val="right"/>
              <w:rPr>
                <w:b/>
                <w:sz w:val="22"/>
                <w:szCs w:val="22"/>
                <w:lang w:val="en-GB" w:eastAsia="en-IE"/>
              </w:rPr>
            </w:pPr>
            <w:r w:rsidRPr="004F3017">
              <w:rPr>
                <w:b/>
                <w:sz w:val="22"/>
                <w:szCs w:val="22"/>
                <w:lang w:val="en-GB" w:eastAsia="en-IE"/>
              </w:rPr>
              <w:t xml:space="preserve">(3,608)    </w:t>
            </w:r>
          </w:p>
          <w:p w14:paraId="2B625980" w14:textId="77777777" w:rsidR="004F3017" w:rsidRPr="004F3017" w:rsidRDefault="004F3017" w:rsidP="004F3017">
            <w:pPr>
              <w:overflowPunct w:val="0"/>
              <w:autoSpaceDE w:val="0"/>
              <w:autoSpaceDN w:val="0"/>
              <w:adjustRightInd w:val="0"/>
              <w:rPr>
                <w:b/>
                <w:sz w:val="22"/>
                <w:szCs w:val="22"/>
                <w:lang w:val="en-GB" w:eastAsia="en-IE"/>
              </w:rPr>
            </w:pPr>
          </w:p>
        </w:tc>
        <w:tc>
          <w:tcPr>
            <w:tcW w:w="1115" w:type="dxa"/>
            <w:noWrap/>
          </w:tcPr>
          <w:p w14:paraId="7710467C" w14:textId="77777777" w:rsidR="004F3017" w:rsidRPr="004F3017" w:rsidRDefault="004F3017" w:rsidP="004F3017">
            <w:pPr>
              <w:overflowPunct w:val="0"/>
              <w:autoSpaceDE w:val="0"/>
              <w:autoSpaceDN w:val="0"/>
              <w:adjustRightInd w:val="0"/>
              <w:jc w:val="right"/>
              <w:rPr>
                <w:sz w:val="22"/>
                <w:szCs w:val="22"/>
                <w:lang w:val="en-GB" w:eastAsia="en-IE"/>
              </w:rPr>
            </w:pPr>
            <w:r w:rsidRPr="004F3017">
              <w:rPr>
                <w:sz w:val="22"/>
                <w:szCs w:val="22"/>
                <w:lang w:val="en-GB" w:eastAsia="en-IE"/>
              </w:rPr>
              <w:t>(614)</w:t>
            </w:r>
          </w:p>
        </w:tc>
      </w:tr>
      <w:tr w:rsidR="004F3017" w:rsidRPr="004F3017" w14:paraId="2054ABA5" w14:textId="77777777" w:rsidTr="0009036E">
        <w:tblPrEx>
          <w:tblCellMar>
            <w:left w:w="108" w:type="dxa"/>
            <w:right w:w="108" w:type="dxa"/>
          </w:tblCellMar>
        </w:tblPrEx>
        <w:trPr>
          <w:trHeight w:val="270"/>
        </w:trPr>
        <w:tc>
          <w:tcPr>
            <w:tcW w:w="5670" w:type="dxa"/>
            <w:noWrap/>
          </w:tcPr>
          <w:p w14:paraId="5B9BE89B" w14:textId="77777777" w:rsidR="004F3017" w:rsidRPr="004F3017" w:rsidRDefault="004F3017" w:rsidP="004F3017">
            <w:pPr>
              <w:overflowPunct w:val="0"/>
              <w:autoSpaceDE w:val="0"/>
              <w:autoSpaceDN w:val="0"/>
              <w:adjustRightInd w:val="0"/>
              <w:rPr>
                <w:b/>
                <w:bCs/>
                <w:sz w:val="22"/>
                <w:szCs w:val="22"/>
                <w:lang w:val="en-GB" w:eastAsia="en-IE"/>
              </w:rPr>
            </w:pPr>
          </w:p>
        </w:tc>
        <w:tc>
          <w:tcPr>
            <w:tcW w:w="567" w:type="dxa"/>
          </w:tcPr>
          <w:p w14:paraId="07375854"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Pr>
          <w:p w14:paraId="71445612"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bottom w:val="single" w:sz="4" w:space="0" w:color="auto"/>
            </w:tcBorders>
          </w:tcPr>
          <w:p w14:paraId="65A6DC49" w14:textId="77777777" w:rsidR="004F3017" w:rsidRPr="004F3017" w:rsidRDefault="004F3017" w:rsidP="004F3017">
            <w:pPr>
              <w:overflowPunct w:val="0"/>
              <w:autoSpaceDE w:val="0"/>
              <w:autoSpaceDN w:val="0"/>
              <w:adjustRightInd w:val="0"/>
              <w:jc w:val="right"/>
              <w:rPr>
                <w:b/>
                <w:sz w:val="22"/>
                <w:szCs w:val="22"/>
                <w:lang w:val="en-GB" w:eastAsia="en-IE"/>
              </w:rPr>
            </w:pPr>
          </w:p>
        </w:tc>
        <w:tc>
          <w:tcPr>
            <w:tcW w:w="1115" w:type="dxa"/>
            <w:tcBorders>
              <w:bottom w:val="single" w:sz="4" w:space="0" w:color="auto"/>
            </w:tcBorders>
            <w:noWrap/>
          </w:tcPr>
          <w:p w14:paraId="4D5DBE27" w14:textId="77777777" w:rsidR="004F3017" w:rsidRPr="004F3017" w:rsidRDefault="004F3017" w:rsidP="004F3017">
            <w:pPr>
              <w:overflowPunct w:val="0"/>
              <w:autoSpaceDE w:val="0"/>
              <w:autoSpaceDN w:val="0"/>
              <w:adjustRightInd w:val="0"/>
              <w:jc w:val="right"/>
              <w:rPr>
                <w:sz w:val="22"/>
                <w:szCs w:val="22"/>
                <w:lang w:val="en-GB" w:eastAsia="en-IE"/>
              </w:rPr>
            </w:pPr>
          </w:p>
        </w:tc>
      </w:tr>
      <w:tr w:rsidR="004F3017" w:rsidRPr="004F3017" w14:paraId="17916F43" w14:textId="77777777" w:rsidTr="0009036E">
        <w:tblPrEx>
          <w:tblCellMar>
            <w:left w:w="108" w:type="dxa"/>
            <w:right w:w="108" w:type="dxa"/>
          </w:tblCellMar>
        </w:tblPrEx>
        <w:trPr>
          <w:trHeight w:val="270"/>
        </w:trPr>
        <w:tc>
          <w:tcPr>
            <w:tcW w:w="5670" w:type="dxa"/>
            <w:noWrap/>
          </w:tcPr>
          <w:p w14:paraId="6B49ABBC" w14:textId="77777777" w:rsidR="004F3017" w:rsidRPr="004F3017" w:rsidRDefault="004F3017" w:rsidP="004F3017">
            <w:pPr>
              <w:overflowPunct w:val="0"/>
              <w:autoSpaceDE w:val="0"/>
              <w:autoSpaceDN w:val="0"/>
              <w:adjustRightInd w:val="0"/>
              <w:rPr>
                <w:b/>
                <w:bCs/>
                <w:sz w:val="22"/>
                <w:szCs w:val="22"/>
                <w:lang w:val="en-GB" w:eastAsia="en-IE"/>
              </w:rPr>
            </w:pPr>
            <w:r w:rsidRPr="004F3017">
              <w:rPr>
                <w:b/>
                <w:bCs/>
                <w:sz w:val="22"/>
                <w:szCs w:val="22"/>
                <w:lang w:val="en-GB" w:eastAsia="en-IE"/>
              </w:rPr>
              <w:t>Loss for the financial year attributable to</w:t>
            </w:r>
          </w:p>
          <w:p w14:paraId="044E407D" w14:textId="77777777" w:rsidR="004F3017" w:rsidRPr="004F3017" w:rsidRDefault="004F3017" w:rsidP="004F3017">
            <w:pPr>
              <w:overflowPunct w:val="0"/>
              <w:autoSpaceDE w:val="0"/>
              <w:autoSpaceDN w:val="0"/>
              <w:adjustRightInd w:val="0"/>
              <w:rPr>
                <w:b/>
                <w:bCs/>
                <w:sz w:val="22"/>
                <w:szCs w:val="22"/>
                <w:lang w:val="en-GB" w:eastAsia="en-IE"/>
              </w:rPr>
            </w:pPr>
            <w:r w:rsidRPr="004F3017">
              <w:rPr>
                <w:b/>
                <w:bCs/>
                <w:sz w:val="22"/>
                <w:szCs w:val="22"/>
                <w:lang w:val="en-GB" w:eastAsia="en-IE"/>
              </w:rPr>
              <w:t>owners of the parent</w:t>
            </w:r>
          </w:p>
        </w:tc>
        <w:tc>
          <w:tcPr>
            <w:tcW w:w="567" w:type="dxa"/>
          </w:tcPr>
          <w:p w14:paraId="490CB22F"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Pr>
          <w:p w14:paraId="071C8673"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single" w:sz="4" w:space="0" w:color="auto"/>
            </w:tcBorders>
          </w:tcPr>
          <w:p w14:paraId="6C5EA74B" w14:textId="19D0F332" w:rsidR="004F3017" w:rsidRPr="004F3017" w:rsidRDefault="004F3017" w:rsidP="004F3017">
            <w:pPr>
              <w:overflowPunct w:val="0"/>
              <w:autoSpaceDE w:val="0"/>
              <w:autoSpaceDN w:val="0"/>
              <w:adjustRightInd w:val="0"/>
              <w:jc w:val="right"/>
              <w:rPr>
                <w:b/>
                <w:sz w:val="22"/>
                <w:szCs w:val="22"/>
                <w:lang w:val="en-GB" w:eastAsia="en-IE"/>
              </w:rPr>
            </w:pPr>
            <w:r w:rsidRPr="004F3017">
              <w:rPr>
                <w:b/>
                <w:sz w:val="22"/>
                <w:szCs w:val="22"/>
                <w:lang w:val="en-GB" w:eastAsia="en-IE"/>
              </w:rPr>
              <w:t>(5,</w:t>
            </w:r>
            <w:r w:rsidR="003544A6">
              <w:rPr>
                <w:b/>
                <w:sz w:val="22"/>
                <w:szCs w:val="22"/>
                <w:lang w:val="en-GB" w:eastAsia="en-IE"/>
              </w:rPr>
              <w:t>394</w:t>
            </w:r>
            <w:r w:rsidRPr="004F3017">
              <w:rPr>
                <w:b/>
                <w:sz w:val="22"/>
                <w:szCs w:val="22"/>
                <w:lang w:val="en-GB" w:eastAsia="en-IE"/>
              </w:rPr>
              <w:t>)</w:t>
            </w:r>
          </w:p>
        </w:tc>
        <w:tc>
          <w:tcPr>
            <w:tcW w:w="1115" w:type="dxa"/>
            <w:tcBorders>
              <w:top w:val="single" w:sz="4" w:space="0" w:color="auto"/>
            </w:tcBorders>
            <w:noWrap/>
          </w:tcPr>
          <w:p w14:paraId="0644C6F6" w14:textId="77777777" w:rsidR="004F3017" w:rsidRPr="004F3017" w:rsidRDefault="004F3017" w:rsidP="004F3017">
            <w:pPr>
              <w:overflowPunct w:val="0"/>
              <w:autoSpaceDE w:val="0"/>
              <w:autoSpaceDN w:val="0"/>
              <w:adjustRightInd w:val="0"/>
              <w:jc w:val="right"/>
              <w:rPr>
                <w:sz w:val="22"/>
                <w:szCs w:val="22"/>
                <w:lang w:val="en-GB" w:eastAsia="en-IE"/>
              </w:rPr>
            </w:pPr>
            <w:r w:rsidRPr="004F3017">
              <w:rPr>
                <w:sz w:val="22"/>
                <w:szCs w:val="22"/>
                <w:lang w:val="en-GB" w:eastAsia="en-IE"/>
              </w:rPr>
              <w:t>(1,851)</w:t>
            </w:r>
          </w:p>
        </w:tc>
      </w:tr>
      <w:tr w:rsidR="004F3017" w:rsidRPr="004F3017" w14:paraId="3576AB15" w14:textId="77777777" w:rsidTr="0009036E">
        <w:tblPrEx>
          <w:tblCellMar>
            <w:left w:w="108" w:type="dxa"/>
            <w:right w:w="108" w:type="dxa"/>
          </w:tblCellMar>
        </w:tblPrEx>
        <w:trPr>
          <w:trHeight w:val="270"/>
        </w:trPr>
        <w:tc>
          <w:tcPr>
            <w:tcW w:w="5670" w:type="dxa"/>
            <w:noWrap/>
          </w:tcPr>
          <w:p w14:paraId="4166110A" w14:textId="77777777" w:rsidR="004F3017" w:rsidRPr="004F3017" w:rsidRDefault="004F3017" w:rsidP="004F3017">
            <w:pPr>
              <w:overflowPunct w:val="0"/>
              <w:autoSpaceDE w:val="0"/>
              <w:autoSpaceDN w:val="0"/>
              <w:adjustRightInd w:val="0"/>
              <w:rPr>
                <w:b/>
                <w:bCs/>
                <w:sz w:val="22"/>
                <w:szCs w:val="22"/>
                <w:lang w:val="en-GB" w:eastAsia="en-IE"/>
              </w:rPr>
            </w:pPr>
          </w:p>
        </w:tc>
        <w:tc>
          <w:tcPr>
            <w:tcW w:w="567" w:type="dxa"/>
          </w:tcPr>
          <w:p w14:paraId="03A89337"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Pr>
          <w:p w14:paraId="75244BA4"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Pr>
          <w:p w14:paraId="0C76C84B" w14:textId="77777777" w:rsidR="004F3017" w:rsidRPr="004F3017" w:rsidRDefault="004F3017" w:rsidP="004F3017">
            <w:pPr>
              <w:overflowPunct w:val="0"/>
              <w:autoSpaceDE w:val="0"/>
              <w:autoSpaceDN w:val="0"/>
              <w:adjustRightInd w:val="0"/>
              <w:jc w:val="right"/>
              <w:rPr>
                <w:b/>
                <w:sz w:val="22"/>
                <w:szCs w:val="22"/>
                <w:lang w:val="en-GB" w:eastAsia="en-IE"/>
              </w:rPr>
            </w:pPr>
          </w:p>
        </w:tc>
        <w:tc>
          <w:tcPr>
            <w:tcW w:w="1115" w:type="dxa"/>
            <w:noWrap/>
          </w:tcPr>
          <w:p w14:paraId="43EEA682" w14:textId="77777777" w:rsidR="004F3017" w:rsidRPr="004F3017" w:rsidRDefault="004F3017" w:rsidP="004F3017">
            <w:pPr>
              <w:overflowPunct w:val="0"/>
              <w:autoSpaceDE w:val="0"/>
              <w:autoSpaceDN w:val="0"/>
              <w:adjustRightInd w:val="0"/>
              <w:jc w:val="right"/>
              <w:rPr>
                <w:sz w:val="22"/>
                <w:szCs w:val="22"/>
                <w:lang w:val="en-GB" w:eastAsia="en-IE"/>
              </w:rPr>
            </w:pPr>
          </w:p>
        </w:tc>
      </w:tr>
      <w:tr w:rsidR="004F3017" w:rsidRPr="004F3017" w14:paraId="7D5763C6" w14:textId="77777777" w:rsidTr="0009036E">
        <w:tblPrEx>
          <w:tblCellMar>
            <w:left w:w="108" w:type="dxa"/>
            <w:right w:w="108" w:type="dxa"/>
          </w:tblCellMar>
        </w:tblPrEx>
        <w:trPr>
          <w:trHeight w:val="270"/>
        </w:trPr>
        <w:tc>
          <w:tcPr>
            <w:tcW w:w="5670" w:type="dxa"/>
            <w:noWrap/>
          </w:tcPr>
          <w:p w14:paraId="248E2703" w14:textId="43BDBDE5" w:rsidR="004F3017" w:rsidRPr="004F3017" w:rsidRDefault="004F3017" w:rsidP="004F3017">
            <w:pPr>
              <w:overflowPunct w:val="0"/>
              <w:autoSpaceDE w:val="0"/>
              <w:autoSpaceDN w:val="0"/>
              <w:adjustRightInd w:val="0"/>
              <w:rPr>
                <w:bCs/>
                <w:sz w:val="22"/>
                <w:szCs w:val="22"/>
                <w:lang w:val="en-GB" w:eastAsia="en-IE"/>
              </w:rPr>
            </w:pPr>
            <w:r w:rsidRPr="004F3017">
              <w:rPr>
                <w:bCs/>
                <w:sz w:val="22"/>
                <w:szCs w:val="22"/>
                <w:lang w:val="en-GB" w:eastAsia="en-IE"/>
              </w:rPr>
              <w:t>Other comprehensive expenses</w:t>
            </w:r>
          </w:p>
        </w:tc>
        <w:tc>
          <w:tcPr>
            <w:tcW w:w="567" w:type="dxa"/>
          </w:tcPr>
          <w:p w14:paraId="7C7B6485"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Pr>
          <w:p w14:paraId="24CC38A1"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bottom w:val="single" w:sz="4" w:space="0" w:color="auto"/>
            </w:tcBorders>
          </w:tcPr>
          <w:p w14:paraId="49A54B22" w14:textId="77777777" w:rsidR="004F3017" w:rsidRPr="004F3017" w:rsidRDefault="004F3017" w:rsidP="004F3017">
            <w:pPr>
              <w:overflowPunct w:val="0"/>
              <w:autoSpaceDE w:val="0"/>
              <w:autoSpaceDN w:val="0"/>
              <w:adjustRightInd w:val="0"/>
              <w:jc w:val="right"/>
              <w:rPr>
                <w:b/>
                <w:sz w:val="22"/>
                <w:szCs w:val="22"/>
                <w:lang w:val="en-GB" w:eastAsia="en-IE"/>
              </w:rPr>
            </w:pPr>
            <w:r w:rsidRPr="004F3017">
              <w:rPr>
                <w:b/>
                <w:sz w:val="22"/>
                <w:szCs w:val="22"/>
                <w:lang w:val="en-GB" w:eastAsia="en-IE"/>
              </w:rPr>
              <w:t>(4)</w:t>
            </w:r>
          </w:p>
        </w:tc>
        <w:tc>
          <w:tcPr>
            <w:tcW w:w="1115" w:type="dxa"/>
            <w:tcBorders>
              <w:bottom w:val="single" w:sz="4" w:space="0" w:color="auto"/>
            </w:tcBorders>
            <w:noWrap/>
          </w:tcPr>
          <w:p w14:paraId="65403E9A" w14:textId="77777777" w:rsidR="004F3017" w:rsidRPr="004F3017" w:rsidRDefault="004F3017" w:rsidP="004F3017">
            <w:pPr>
              <w:overflowPunct w:val="0"/>
              <w:autoSpaceDE w:val="0"/>
              <w:autoSpaceDN w:val="0"/>
              <w:adjustRightInd w:val="0"/>
              <w:jc w:val="right"/>
              <w:rPr>
                <w:sz w:val="22"/>
                <w:szCs w:val="22"/>
                <w:lang w:val="en-GB" w:eastAsia="en-IE"/>
              </w:rPr>
            </w:pPr>
            <w:r w:rsidRPr="004F3017">
              <w:rPr>
                <w:sz w:val="22"/>
                <w:szCs w:val="22"/>
                <w:lang w:val="en-GB" w:eastAsia="en-IE"/>
              </w:rPr>
              <w:t>(26)</w:t>
            </w:r>
          </w:p>
          <w:p w14:paraId="6CAE7F52" w14:textId="77777777" w:rsidR="004F3017" w:rsidRPr="004F3017" w:rsidRDefault="004F3017" w:rsidP="004F3017">
            <w:pPr>
              <w:overflowPunct w:val="0"/>
              <w:autoSpaceDE w:val="0"/>
              <w:autoSpaceDN w:val="0"/>
              <w:adjustRightInd w:val="0"/>
              <w:jc w:val="right"/>
              <w:rPr>
                <w:sz w:val="22"/>
                <w:szCs w:val="22"/>
                <w:lang w:val="en-GB" w:eastAsia="en-IE"/>
              </w:rPr>
            </w:pPr>
          </w:p>
        </w:tc>
      </w:tr>
      <w:tr w:rsidR="004F3017" w:rsidRPr="004F3017" w14:paraId="019CAD9C" w14:textId="77777777" w:rsidTr="0009036E">
        <w:tblPrEx>
          <w:tblCellMar>
            <w:left w:w="108" w:type="dxa"/>
            <w:right w:w="108" w:type="dxa"/>
          </w:tblCellMar>
        </w:tblPrEx>
        <w:trPr>
          <w:trHeight w:val="270"/>
        </w:trPr>
        <w:tc>
          <w:tcPr>
            <w:tcW w:w="5670" w:type="dxa"/>
            <w:noWrap/>
          </w:tcPr>
          <w:p w14:paraId="1C9B8DDB" w14:textId="77777777" w:rsidR="004F3017" w:rsidRPr="004F3017" w:rsidRDefault="004F3017" w:rsidP="004F3017">
            <w:pPr>
              <w:overflowPunct w:val="0"/>
              <w:autoSpaceDE w:val="0"/>
              <w:autoSpaceDN w:val="0"/>
              <w:adjustRightInd w:val="0"/>
              <w:rPr>
                <w:b/>
                <w:bCs/>
                <w:sz w:val="22"/>
                <w:szCs w:val="22"/>
                <w:lang w:val="en-GB" w:eastAsia="en-IE"/>
              </w:rPr>
            </w:pPr>
            <w:r w:rsidRPr="004F3017">
              <w:rPr>
                <w:b/>
                <w:bCs/>
                <w:sz w:val="22"/>
                <w:szCs w:val="22"/>
                <w:lang w:val="en-GB" w:eastAsia="en-IE"/>
              </w:rPr>
              <w:t>Total comprehensive income for the financial year attributable to owners of the parent</w:t>
            </w:r>
          </w:p>
        </w:tc>
        <w:tc>
          <w:tcPr>
            <w:tcW w:w="567" w:type="dxa"/>
          </w:tcPr>
          <w:p w14:paraId="169DC5D4" w14:textId="77777777" w:rsidR="004F3017" w:rsidRPr="004F3017" w:rsidRDefault="004F3017" w:rsidP="004F3017">
            <w:pPr>
              <w:overflowPunct w:val="0"/>
              <w:autoSpaceDE w:val="0"/>
              <w:autoSpaceDN w:val="0"/>
              <w:adjustRightInd w:val="0"/>
              <w:rPr>
                <w:sz w:val="22"/>
                <w:szCs w:val="22"/>
                <w:lang w:val="en-GB" w:eastAsia="en-IE"/>
              </w:rPr>
            </w:pPr>
          </w:p>
        </w:tc>
        <w:tc>
          <w:tcPr>
            <w:tcW w:w="1116" w:type="dxa"/>
          </w:tcPr>
          <w:p w14:paraId="3DBB237E" w14:textId="77777777" w:rsidR="004F3017" w:rsidRPr="004F3017" w:rsidRDefault="004F3017" w:rsidP="004F3017">
            <w:pPr>
              <w:overflowPunct w:val="0"/>
              <w:autoSpaceDE w:val="0"/>
              <w:autoSpaceDN w:val="0"/>
              <w:adjustRightInd w:val="0"/>
              <w:rPr>
                <w:sz w:val="22"/>
                <w:szCs w:val="22"/>
                <w:lang w:val="en-GB" w:eastAsia="en-IE"/>
              </w:rPr>
            </w:pPr>
          </w:p>
        </w:tc>
        <w:tc>
          <w:tcPr>
            <w:tcW w:w="1110" w:type="dxa"/>
            <w:tcBorders>
              <w:top w:val="single" w:sz="4" w:space="0" w:color="auto"/>
              <w:bottom w:val="double" w:sz="4" w:space="0" w:color="auto"/>
            </w:tcBorders>
          </w:tcPr>
          <w:p w14:paraId="4F4D6B92" w14:textId="77DBFEC2" w:rsidR="004F3017" w:rsidRPr="004F3017" w:rsidRDefault="004F3017" w:rsidP="004F3017">
            <w:pPr>
              <w:overflowPunct w:val="0"/>
              <w:autoSpaceDE w:val="0"/>
              <w:autoSpaceDN w:val="0"/>
              <w:adjustRightInd w:val="0"/>
              <w:jc w:val="right"/>
              <w:rPr>
                <w:b/>
                <w:sz w:val="22"/>
                <w:szCs w:val="22"/>
                <w:lang w:val="en-GB" w:eastAsia="en-IE"/>
              </w:rPr>
            </w:pPr>
            <w:r w:rsidRPr="004F3017">
              <w:rPr>
                <w:b/>
                <w:sz w:val="22"/>
                <w:szCs w:val="22"/>
                <w:lang w:val="en-GB" w:eastAsia="en-IE"/>
              </w:rPr>
              <w:t>(5,</w:t>
            </w:r>
            <w:r w:rsidR="003544A6">
              <w:rPr>
                <w:b/>
                <w:sz w:val="22"/>
                <w:szCs w:val="22"/>
                <w:lang w:val="en-GB" w:eastAsia="en-IE"/>
              </w:rPr>
              <w:t>398</w:t>
            </w:r>
            <w:r w:rsidRPr="004F3017">
              <w:rPr>
                <w:b/>
                <w:sz w:val="22"/>
                <w:szCs w:val="22"/>
                <w:lang w:val="en-GB" w:eastAsia="en-IE"/>
              </w:rPr>
              <w:t>)</w:t>
            </w:r>
          </w:p>
          <w:p w14:paraId="68248EDD" w14:textId="77777777" w:rsidR="004F3017" w:rsidRPr="004F3017" w:rsidRDefault="004F3017" w:rsidP="004F3017">
            <w:pPr>
              <w:overflowPunct w:val="0"/>
              <w:autoSpaceDE w:val="0"/>
              <w:autoSpaceDN w:val="0"/>
              <w:adjustRightInd w:val="0"/>
              <w:jc w:val="center"/>
              <w:rPr>
                <w:b/>
                <w:sz w:val="22"/>
                <w:szCs w:val="22"/>
                <w:lang w:val="en-GB" w:eastAsia="en-IE"/>
              </w:rPr>
            </w:pPr>
          </w:p>
        </w:tc>
        <w:tc>
          <w:tcPr>
            <w:tcW w:w="1115" w:type="dxa"/>
            <w:tcBorders>
              <w:top w:val="single" w:sz="4" w:space="0" w:color="auto"/>
              <w:bottom w:val="double" w:sz="4" w:space="0" w:color="auto"/>
            </w:tcBorders>
            <w:noWrap/>
          </w:tcPr>
          <w:p w14:paraId="5D89916B" w14:textId="77777777" w:rsidR="004F3017" w:rsidRPr="004F3017" w:rsidRDefault="004F3017" w:rsidP="004F3017">
            <w:pPr>
              <w:overflowPunct w:val="0"/>
              <w:autoSpaceDE w:val="0"/>
              <w:autoSpaceDN w:val="0"/>
              <w:adjustRightInd w:val="0"/>
              <w:jc w:val="right"/>
              <w:rPr>
                <w:sz w:val="22"/>
                <w:szCs w:val="22"/>
                <w:lang w:val="en-GB" w:eastAsia="en-IE"/>
              </w:rPr>
            </w:pPr>
            <w:r w:rsidRPr="004F3017">
              <w:rPr>
                <w:sz w:val="22"/>
                <w:szCs w:val="22"/>
                <w:lang w:val="en-GB" w:eastAsia="en-IE"/>
              </w:rPr>
              <w:t>(1,877)</w:t>
            </w:r>
          </w:p>
        </w:tc>
      </w:tr>
    </w:tbl>
    <w:p w14:paraId="72BCF72F" w14:textId="77777777" w:rsidR="004F3017" w:rsidRPr="004F3017" w:rsidRDefault="004F3017" w:rsidP="004F3017">
      <w:pPr>
        <w:rPr>
          <w:sz w:val="20"/>
          <w:szCs w:val="20"/>
          <w:lang w:val="en-GB" w:eastAsia="en-IE"/>
        </w:rPr>
      </w:pPr>
    </w:p>
    <w:p w14:paraId="58952846" w14:textId="77777777" w:rsidR="00325635" w:rsidRDefault="00325635" w:rsidP="0076183A">
      <w:pPr>
        <w:numPr>
          <w:ilvl w:val="12"/>
          <w:numId w:val="0"/>
        </w:numPr>
        <w:jc w:val="both"/>
      </w:pPr>
    </w:p>
    <w:p w14:paraId="726F2D6F" w14:textId="77777777" w:rsidR="004208F2" w:rsidRPr="004208F2" w:rsidRDefault="004208F2" w:rsidP="004208F2">
      <w:pPr>
        <w:numPr>
          <w:ilvl w:val="12"/>
          <w:numId w:val="0"/>
        </w:numPr>
        <w:overflowPunct w:val="0"/>
        <w:autoSpaceDE w:val="0"/>
        <w:autoSpaceDN w:val="0"/>
        <w:adjustRightInd w:val="0"/>
        <w:rPr>
          <w:sz w:val="20"/>
          <w:szCs w:val="20"/>
          <w:lang w:val="en-GB" w:eastAsia="en-IE"/>
        </w:rPr>
      </w:pPr>
      <w:r w:rsidRPr="004208F2">
        <w:rPr>
          <w:sz w:val="20"/>
          <w:szCs w:val="20"/>
          <w:lang w:val="en-GB" w:eastAsia="en-IE"/>
        </w:rPr>
        <w:t>* The 2023 Consolidated Income Statement has been updated to reflect the continued operations only.</w:t>
      </w:r>
    </w:p>
    <w:p w14:paraId="7113FE36" w14:textId="77777777" w:rsidR="00325635" w:rsidRDefault="00325635" w:rsidP="0076183A">
      <w:pPr>
        <w:numPr>
          <w:ilvl w:val="12"/>
          <w:numId w:val="0"/>
        </w:numPr>
        <w:jc w:val="both"/>
      </w:pPr>
    </w:p>
    <w:p w14:paraId="21808724" w14:textId="77777777" w:rsidR="00325635" w:rsidRDefault="00325635" w:rsidP="0076183A">
      <w:pPr>
        <w:numPr>
          <w:ilvl w:val="12"/>
          <w:numId w:val="0"/>
        </w:numPr>
        <w:jc w:val="both"/>
      </w:pPr>
    </w:p>
    <w:p w14:paraId="6A3E1544" w14:textId="77777777" w:rsidR="00AF51EB" w:rsidRDefault="00AF51EB" w:rsidP="0076183A">
      <w:pPr>
        <w:numPr>
          <w:ilvl w:val="12"/>
          <w:numId w:val="0"/>
        </w:numPr>
        <w:jc w:val="both"/>
      </w:pPr>
    </w:p>
    <w:p w14:paraId="0C805D40" w14:textId="77777777" w:rsidR="00325635" w:rsidRDefault="00325635" w:rsidP="0076183A">
      <w:pPr>
        <w:numPr>
          <w:ilvl w:val="12"/>
          <w:numId w:val="0"/>
        </w:numPr>
        <w:jc w:val="both"/>
      </w:pPr>
    </w:p>
    <w:tbl>
      <w:tblPr>
        <w:tblW w:w="9504" w:type="dxa"/>
        <w:tblLayout w:type="fixed"/>
        <w:tblCellMar>
          <w:left w:w="0" w:type="dxa"/>
          <w:right w:w="0" w:type="dxa"/>
        </w:tblCellMar>
        <w:tblLook w:val="0000" w:firstRow="0" w:lastRow="0" w:firstColumn="0" w:lastColumn="0" w:noHBand="0" w:noVBand="0"/>
      </w:tblPr>
      <w:tblGrid>
        <w:gridCol w:w="9504"/>
      </w:tblGrid>
      <w:tr w:rsidR="00E63DE8" w:rsidRPr="002A29D0" w14:paraId="2022021D" w14:textId="77777777" w:rsidTr="0009036E">
        <w:trPr>
          <w:trHeight w:val="255"/>
        </w:trPr>
        <w:tc>
          <w:tcPr>
            <w:tcW w:w="5798" w:type="dxa"/>
            <w:tcBorders>
              <w:top w:val="nil"/>
              <w:left w:val="nil"/>
              <w:bottom w:val="nil"/>
              <w:right w:val="nil"/>
            </w:tcBorders>
            <w:noWrap/>
            <w:tcMar>
              <w:top w:w="15" w:type="dxa"/>
              <w:left w:w="15" w:type="dxa"/>
              <w:bottom w:w="0" w:type="dxa"/>
              <w:right w:w="15" w:type="dxa"/>
            </w:tcMar>
            <w:vAlign w:val="bottom"/>
          </w:tcPr>
          <w:p w14:paraId="2585DADF" w14:textId="77777777" w:rsidR="00E63DE8" w:rsidRPr="002A29D0" w:rsidRDefault="00E63DE8" w:rsidP="0009036E">
            <w:pPr>
              <w:rPr>
                <w:b/>
                <w:bCs/>
                <w:lang w:val="en-GB"/>
              </w:rPr>
            </w:pPr>
          </w:p>
          <w:p w14:paraId="1B2A6BD7" w14:textId="77777777" w:rsidR="00E63DE8" w:rsidRPr="002A29D0" w:rsidRDefault="00E63DE8" w:rsidP="0009036E">
            <w:pPr>
              <w:rPr>
                <w:b/>
                <w:bCs/>
                <w:lang w:val="en-GB"/>
              </w:rPr>
            </w:pPr>
            <w:r w:rsidRPr="002A29D0">
              <w:rPr>
                <w:b/>
                <w:bCs/>
                <w:lang w:val="en-GB"/>
              </w:rPr>
              <w:t>Roebuck Food Group Plc</w:t>
            </w:r>
          </w:p>
          <w:p w14:paraId="4577CDE1" w14:textId="6DC65597" w:rsidR="00E63DE8" w:rsidRPr="002A29D0" w:rsidRDefault="00E63DE8" w:rsidP="0009036E">
            <w:pPr>
              <w:rPr>
                <w:b/>
                <w:bCs/>
                <w:lang w:val="en-GB"/>
              </w:rPr>
            </w:pPr>
            <w:r w:rsidRPr="002A29D0">
              <w:rPr>
                <w:b/>
                <w:bCs/>
                <w:lang w:val="en-GB"/>
              </w:rPr>
              <w:t xml:space="preserve">Consolidated income statement </w:t>
            </w:r>
            <w:r w:rsidR="002F4854">
              <w:rPr>
                <w:b/>
                <w:bCs/>
                <w:lang w:val="en-GB"/>
              </w:rPr>
              <w:t>(Continued)</w:t>
            </w:r>
          </w:p>
        </w:tc>
      </w:tr>
      <w:tr w:rsidR="00E63DE8" w:rsidRPr="002A29D0" w14:paraId="4DB5616E" w14:textId="77777777" w:rsidTr="0009036E">
        <w:trPr>
          <w:trHeight w:val="255"/>
        </w:trPr>
        <w:tc>
          <w:tcPr>
            <w:tcW w:w="5798" w:type="dxa"/>
            <w:tcBorders>
              <w:top w:val="nil"/>
              <w:left w:val="nil"/>
              <w:bottom w:val="nil"/>
              <w:right w:val="nil"/>
            </w:tcBorders>
            <w:noWrap/>
            <w:tcMar>
              <w:top w:w="15" w:type="dxa"/>
              <w:left w:w="15" w:type="dxa"/>
              <w:bottom w:w="0" w:type="dxa"/>
              <w:right w:w="15" w:type="dxa"/>
            </w:tcMar>
            <w:vAlign w:val="bottom"/>
          </w:tcPr>
          <w:p w14:paraId="53B7D00D" w14:textId="77777777" w:rsidR="00E63DE8" w:rsidRPr="002A29D0" w:rsidRDefault="00E63DE8" w:rsidP="0009036E">
            <w:pPr>
              <w:rPr>
                <w:b/>
                <w:bCs/>
                <w:lang w:val="en-GB"/>
              </w:rPr>
            </w:pPr>
            <w:r w:rsidRPr="002A29D0">
              <w:rPr>
                <w:b/>
                <w:bCs/>
                <w:lang w:val="en-GB"/>
              </w:rPr>
              <w:t>For the financial year end 31 December 2024</w:t>
            </w:r>
          </w:p>
        </w:tc>
      </w:tr>
    </w:tbl>
    <w:p w14:paraId="06E9F1AF" w14:textId="77777777" w:rsidR="007C6049" w:rsidRDefault="007C6049" w:rsidP="0076183A">
      <w:pPr>
        <w:numPr>
          <w:ilvl w:val="12"/>
          <w:numId w:val="0"/>
        </w:numPr>
        <w:jc w:val="both"/>
      </w:pPr>
    </w:p>
    <w:p w14:paraId="358E58C8" w14:textId="77777777" w:rsidR="007C6049" w:rsidRDefault="007C6049" w:rsidP="0076183A">
      <w:pPr>
        <w:numPr>
          <w:ilvl w:val="12"/>
          <w:numId w:val="0"/>
        </w:numPr>
        <w:jc w:val="both"/>
      </w:pPr>
    </w:p>
    <w:p w14:paraId="1D11844A" w14:textId="77777777" w:rsidR="007C6049" w:rsidRDefault="007C6049" w:rsidP="0076183A">
      <w:pPr>
        <w:numPr>
          <w:ilvl w:val="12"/>
          <w:numId w:val="0"/>
        </w:numPr>
        <w:jc w:val="both"/>
      </w:pPr>
    </w:p>
    <w:tbl>
      <w:tblPr>
        <w:tblW w:w="9578" w:type="dxa"/>
        <w:tblLayout w:type="fixed"/>
        <w:tblCellMar>
          <w:left w:w="0" w:type="dxa"/>
          <w:right w:w="0" w:type="dxa"/>
        </w:tblCellMar>
        <w:tblLook w:val="0000" w:firstRow="0" w:lastRow="0" w:firstColumn="0" w:lastColumn="0" w:noHBand="0" w:noVBand="0"/>
      </w:tblPr>
      <w:tblGrid>
        <w:gridCol w:w="4977"/>
        <w:gridCol w:w="1188"/>
        <w:gridCol w:w="1188"/>
        <w:gridCol w:w="1110"/>
        <w:gridCol w:w="1115"/>
      </w:tblGrid>
      <w:tr w:rsidR="00E63DE8" w:rsidRPr="00E63DE8" w14:paraId="138A6F89" w14:textId="77777777" w:rsidTr="0009036E">
        <w:trPr>
          <w:trHeight w:val="255"/>
        </w:trPr>
        <w:tc>
          <w:tcPr>
            <w:tcW w:w="4977" w:type="dxa"/>
            <w:tcBorders>
              <w:left w:val="nil"/>
              <w:bottom w:val="nil"/>
              <w:right w:val="nil"/>
            </w:tcBorders>
            <w:noWrap/>
            <w:tcMar>
              <w:top w:w="15" w:type="dxa"/>
              <w:left w:w="15" w:type="dxa"/>
              <w:bottom w:w="0" w:type="dxa"/>
              <w:right w:w="15" w:type="dxa"/>
            </w:tcMar>
            <w:vAlign w:val="bottom"/>
          </w:tcPr>
          <w:p w14:paraId="2B4BCB27" w14:textId="77777777" w:rsidR="00E63DE8" w:rsidRPr="00E63DE8" w:rsidRDefault="00E63DE8" w:rsidP="00E63DE8">
            <w:pPr>
              <w:overflowPunct w:val="0"/>
              <w:autoSpaceDE w:val="0"/>
              <w:autoSpaceDN w:val="0"/>
              <w:adjustRightInd w:val="0"/>
              <w:rPr>
                <w:sz w:val="22"/>
                <w:szCs w:val="22"/>
                <w:lang w:val="en-GB" w:eastAsia="en-IE"/>
              </w:rPr>
            </w:pPr>
          </w:p>
        </w:tc>
        <w:tc>
          <w:tcPr>
            <w:tcW w:w="1188" w:type="dxa"/>
            <w:tcBorders>
              <w:left w:val="nil"/>
              <w:bottom w:val="nil"/>
              <w:right w:val="nil"/>
            </w:tcBorders>
          </w:tcPr>
          <w:p w14:paraId="15BD7009" w14:textId="27AC5607" w:rsidR="00E63DE8" w:rsidRPr="00E63DE8" w:rsidRDefault="00E63DE8" w:rsidP="00E63DE8">
            <w:pPr>
              <w:overflowPunct w:val="0"/>
              <w:autoSpaceDE w:val="0"/>
              <w:autoSpaceDN w:val="0"/>
              <w:adjustRightInd w:val="0"/>
              <w:rPr>
                <w:sz w:val="22"/>
                <w:szCs w:val="22"/>
                <w:lang w:val="en-GB" w:eastAsia="en-IE"/>
              </w:rPr>
            </w:pPr>
          </w:p>
        </w:tc>
        <w:tc>
          <w:tcPr>
            <w:tcW w:w="1188" w:type="dxa"/>
            <w:tcBorders>
              <w:left w:val="nil"/>
              <w:bottom w:val="nil"/>
              <w:right w:val="nil"/>
            </w:tcBorders>
          </w:tcPr>
          <w:p w14:paraId="1F7FCD15" w14:textId="77777777" w:rsidR="00E63DE8" w:rsidRPr="00E63DE8" w:rsidRDefault="00E63DE8" w:rsidP="00E63DE8">
            <w:pPr>
              <w:overflowPunct w:val="0"/>
              <w:autoSpaceDE w:val="0"/>
              <w:autoSpaceDN w:val="0"/>
              <w:adjustRightInd w:val="0"/>
              <w:rPr>
                <w:sz w:val="22"/>
                <w:szCs w:val="22"/>
                <w:lang w:val="en-GB" w:eastAsia="en-IE"/>
              </w:rPr>
            </w:pPr>
          </w:p>
        </w:tc>
        <w:tc>
          <w:tcPr>
            <w:tcW w:w="1110" w:type="dxa"/>
            <w:tcBorders>
              <w:left w:val="nil"/>
              <w:bottom w:val="nil"/>
              <w:right w:val="nil"/>
            </w:tcBorders>
            <w:vAlign w:val="bottom"/>
          </w:tcPr>
          <w:p w14:paraId="04EB60DF" w14:textId="77777777" w:rsidR="00E63DE8" w:rsidRPr="00E63DE8" w:rsidRDefault="00E63DE8" w:rsidP="00E63DE8">
            <w:pPr>
              <w:overflowPunct w:val="0"/>
              <w:autoSpaceDE w:val="0"/>
              <w:autoSpaceDN w:val="0"/>
              <w:adjustRightInd w:val="0"/>
              <w:jc w:val="right"/>
              <w:rPr>
                <w:b/>
                <w:sz w:val="22"/>
                <w:szCs w:val="22"/>
                <w:lang w:val="en-GB" w:eastAsia="en-IE"/>
              </w:rPr>
            </w:pPr>
            <w:r w:rsidRPr="00E63DE8">
              <w:rPr>
                <w:b/>
                <w:sz w:val="22"/>
                <w:szCs w:val="22"/>
                <w:lang w:val="en-GB" w:eastAsia="en-IE"/>
              </w:rPr>
              <w:t>2024</w:t>
            </w:r>
          </w:p>
        </w:tc>
        <w:tc>
          <w:tcPr>
            <w:tcW w:w="1115" w:type="dxa"/>
            <w:tcBorders>
              <w:left w:val="nil"/>
              <w:bottom w:val="nil"/>
              <w:right w:val="nil"/>
            </w:tcBorders>
            <w:noWrap/>
            <w:tcMar>
              <w:top w:w="15" w:type="dxa"/>
              <w:left w:w="15" w:type="dxa"/>
              <w:bottom w:w="0" w:type="dxa"/>
              <w:right w:w="15" w:type="dxa"/>
            </w:tcMar>
            <w:vAlign w:val="bottom"/>
          </w:tcPr>
          <w:p w14:paraId="54EFEE01" w14:textId="77777777" w:rsidR="00E63DE8" w:rsidRPr="00E63DE8" w:rsidRDefault="00E63DE8" w:rsidP="00E63DE8">
            <w:pPr>
              <w:overflowPunct w:val="0"/>
              <w:autoSpaceDE w:val="0"/>
              <w:autoSpaceDN w:val="0"/>
              <w:adjustRightInd w:val="0"/>
              <w:jc w:val="right"/>
              <w:rPr>
                <w:sz w:val="22"/>
                <w:szCs w:val="22"/>
                <w:lang w:val="en-GB" w:eastAsia="en-IE"/>
              </w:rPr>
            </w:pPr>
            <w:r w:rsidRPr="00E63DE8">
              <w:rPr>
                <w:sz w:val="22"/>
                <w:szCs w:val="22"/>
                <w:lang w:val="en-GB" w:eastAsia="en-IE"/>
              </w:rPr>
              <w:t>2023</w:t>
            </w:r>
          </w:p>
        </w:tc>
      </w:tr>
      <w:tr w:rsidR="00E63DE8" w:rsidRPr="00E63DE8" w14:paraId="23300594" w14:textId="77777777" w:rsidTr="0009036E">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0E5A613" w14:textId="77777777" w:rsidR="00E63DE8" w:rsidRPr="00E63DE8" w:rsidRDefault="00E63DE8" w:rsidP="00E63DE8">
            <w:pPr>
              <w:overflowPunct w:val="0"/>
              <w:autoSpaceDE w:val="0"/>
              <w:autoSpaceDN w:val="0"/>
              <w:adjustRightInd w:val="0"/>
              <w:rPr>
                <w:sz w:val="22"/>
                <w:szCs w:val="22"/>
                <w:lang w:val="en-GB" w:eastAsia="en-IE"/>
              </w:rPr>
            </w:pPr>
          </w:p>
        </w:tc>
        <w:tc>
          <w:tcPr>
            <w:tcW w:w="1188" w:type="dxa"/>
            <w:tcBorders>
              <w:top w:val="nil"/>
              <w:left w:val="nil"/>
              <w:bottom w:val="nil"/>
              <w:right w:val="nil"/>
            </w:tcBorders>
          </w:tcPr>
          <w:p w14:paraId="4520EF6F" w14:textId="77777777" w:rsidR="00E63DE8" w:rsidRPr="00E63DE8" w:rsidRDefault="00E63DE8" w:rsidP="00E63DE8">
            <w:pPr>
              <w:overflowPunct w:val="0"/>
              <w:autoSpaceDE w:val="0"/>
              <w:autoSpaceDN w:val="0"/>
              <w:adjustRightInd w:val="0"/>
              <w:rPr>
                <w:sz w:val="22"/>
                <w:szCs w:val="22"/>
                <w:lang w:val="en-GB" w:eastAsia="en-IE"/>
              </w:rPr>
            </w:pPr>
          </w:p>
        </w:tc>
        <w:tc>
          <w:tcPr>
            <w:tcW w:w="1188" w:type="dxa"/>
            <w:tcBorders>
              <w:top w:val="nil"/>
              <w:left w:val="nil"/>
              <w:bottom w:val="nil"/>
              <w:right w:val="nil"/>
            </w:tcBorders>
          </w:tcPr>
          <w:p w14:paraId="1B8E4892" w14:textId="77777777" w:rsidR="00E63DE8" w:rsidRPr="00E63DE8" w:rsidRDefault="00E63DE8" w:rsidP="00E63DE8">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3C82DB50" w14:textId="77777777" w:rsidR="00E63DE8" w:rsidRPr="00E63DE8" w:rsidRDefault="00E63DE8" w:rsidP="00E63DE8">
            <w:pPr>
              <w:overflowPunct w:val="0"/>
              <w:autoSpaceDE w:val="0"/>
              <w:autoSpaceDN w:val="0"/>
              <w:adjustRightInd w:val="0"/>
              <w:jc w:val="right"/>
              <w:rPr>
                <w:b/>
                <w:sz w:val="22"/>
                <w:szCs w:val="22"/>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0324507A" w14:textId="77777777" w:rsidR="00E63DE8" w:rsidRPr="00E63DE8" w:rsidRDefault="00E63DE8" w:rsidP="00E63DE8">
            <w:pPr>
              <w:overflowPunct w:val="0"/>
              <w:autoSpaceDE w:val="0"/>
              <w:autoSpaceDN w:val="0"/>
              <w:adjustRightInd w:val="0"/>
              <w:jc w:val="right"/>
              <w:rPr>
                <w:sz w:val="22"/>
                <w:szCs w:val="22"/>
                <w:lang w:val="en-GB" w:eastAsia="en-IE"/>
              </w:rPr>
            </w:pPr>
          </w:p>
        </w:tc>
      </w:tr>
      <w:tr w:rsidR="00E63DE8" w:rsidRPr="00E63DE8" w14:paraId="613DE8A1" w14:textId="77777777" w:rsidTr="0009036E">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452CD86" w14:textId="34D306EE" w:rsidR="00E63DE8" w:rsidRPr="00E63DE8" w:rsidRDefault="00771514" w:rsidP="00E63DE8">
            <w:pPr>
              <w:overflowPunct w:val="0"/>
              <w:autoSpaceDE w:val="0"/>
              <w:autoSpaceDN w:val="0"/>
              <w:adjustRightInd w:val="0"/>
              <w:rPr>
                <w:b/>
                <w:sz w:val="22"/>
                <w:szCs w:val="22"/>
                <w:lang w:val="en-GB" w:eastAsia="en-IE"/>
              </w:rPr>
            </w:pPr>
            <w:r>
              <w:rPr>
                <w:b/>
                <w:sz w:val="22"/>
                <w:szCs w:val="22"/>
                <w:lang w:val="en-GB" w:eastAsia="en-IE"/>
              </w:rPr>
              <w:t>Loss</w:t>
            </w:r>
            <w:r w:rsidR="00E63DE8" w:rsidRPr="00E63DE8">
              <w:rPr>
                <w:b/>
                <w:sz w:val="22"/>
                <w:szCs w:val="22"/>
                <w:lang w:val="en-GB" w:eastAsia="en-IE"/>
              </w:rPr>
              <w:t xml:space="preserve"> per share expressed in pence per share:</w:t>
            </w:r>
          </w:p>
        </w:tc>
        <w:tc>
          <w:tcPr>
            <w:tcW w:w="1188" w:type="dxa"/>
            <w:tcBorders>
              <w:top w:val="nil"/>
              <w:left w:val="nil"/>
              <w:bottom w:val="nil"/>
              <w:right w:val="nil"/>
            </w:tcBorders>
          </w:tcPr>
          <w:p w14:paraId="77A32E1F" w14:textId="77777777" w:rsidR="00E63DE8" w:rsidRPr="00E63DE8" w:rsidRDefault="00E63DE8" w:rsidP="00E63DE8">
            <w:pPr>
              <w:overflowPunct w:val="0"/>
              <w:autoSpaceDE w:val="0"/>
              <w:autoSpaceDN w:val="0"/>
              <w:adjustRightInd w:val="0"/>
              <w:rPr>
                <w:sz w:val="22"/>
                <w:szCs w:val="22"/>
                <w:lang w:val="en-GB" w:eastAsia="en-IE"/>
              </w:rPr>
            </w:pPr>
          </w:p>
        </w:tc>
        <w:tc>
          <w:tcPr>
            <w:tcW w:w="1188" w:type="dxa"/>
            <w:tcBorders>
              <w:top w:val="nil"/>
              <w:left w:val="nil"/>
              <w:bottom w:val="nil"/>
              <w:right w:val="nil"/>
            </w:tcBorders>
          </w:tcPr>
          <w:p w14:paraId="4A2D4E0D" w14:textId="77777777" w:rsidR="00E63DE8" w:rsidRPr="00E63DE8" w:rsidRDefault="00E63DE8" w:rsidP="00E63DE8">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47182D0D" w14:textId="77777777" w:rsidR="00E63DE8" w:rsidRPr="00E63DE8" w:rsidRDefault="00E63DE8" w:rsidP="00E63DE8">
            <w:pPr>
              <w:overflowPunct w:val="0"/>
              <w:autoSpaceDE w:val="0"/>
              <w:autoSpaceDN w:val="0"/>
              <w:adjustRightInd w:val="0"/>
              <w:jc w:val="right"/>
              <w:rPr>
                <w:b/>
                <w:sz w:val="22"/>
                <w:szCs w:val="22"/>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05852DE2" w14:textId="77777777" w:rsidR="00E63DE8" w:rsidRPr="00E63DE8" w:rsidRDefault="00E63DE8" w:rsidP="00E63DE8">
            <w:pPr>
              <w:overflowPunct w:val="0"/>
              <w:autoSpaceDE w:val="0"/>
              <w:autoSpaceDN w:val="0"/>
              <w:adjustRightInd w:val="0"/>
              <w:jc w:val="right"/>
              <w:rPr>
                <w:sz w:val="22"/>
                <w:szCs w:val="22"/>
                <w:lang w:val="en-GB" w:eastAsia="en-IE"/>
              </w:rPr>
            </w:pPr>
          </w:p>
        </w:tc>
      </w:tr>
      <w:tr w:rsidR="00E63DE8" w:rsidRPr="00E63DE8" w14:paraId="4DD0878C" w14:textId="77777777" w:rsidTr="0009036E">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F1244CD" w14:textId="77777777" w:rsidR="00E63DE8" w:rsidRPr="00E63DE8" w:rsidRDefault="00E63DE8" w:rsidP="00E63DE8">
            <w:pPr>
              <w:overflowPunct w:val="0"/>
              <w:autoSpaceDE w:val="0"/>
              <w:autoSpaceDN w:val="0"/>
              <w:adjustRightInd w:val="0"/>
              <w:rPr>
                <w:sz w:val="20"/>
                <w:szCs w:val="20"/>
                <w:lang w:val="en-GB" w:eastAsia="en-IE"/>
              </w:rPr>
            </w:pPr>
            <w:r w:rsidRPr="00E63DE8">
              <w:rPr>
                <w:sz w:val="22"/>
                <w:szCs w:val="22"/>
                <w:lang w:val="en-GB" w:eastAsia="en-IE"/>
              </w:rPr>
              <w:t xml:space="preserve">From continuing operations </w:t>
            </w:r>
          </w:p>
          <w:p w14:paraId="1AE63DEC" w14:textId="77777777" w:rsidR="00E63DE8" w:rsidRPr="00E63DE8" w:rsidRDefault="00E63DE8" w:rsidP="00E63DE8">
            <w:pPr>
              <w:overflowPunct w:val="0"/>
              <w:autoSpaceDE w:val="0"/>
              <w:autoSpaceDN w:val="0"/>
              <w:adjustRightInd w:val="0"/>
              <w:rPr>
                <w:sz w:val="20"/>
                <w:szCs w:val="20"/>
                <w:lang w:val="en-GB" w:eastAsia="en-IE"/>
              </w:rPr>
            </w:pPr>
            <w:r w:rsidRPr="00E63DE8">
              <w:rPr>
                <w:sz w:val="22"/>
                <w:szCs w:val="22"/>
                <w:lang w:val="en-GB" w:eastAsia="en-IE"/>
              </w:rPr>
              <w:t xml:space="preserve">- basic </w:t>
            </w:r>
          </w:p>
        </w:tc>
        <w:tc>
          <w:tcPr>
            <w:tcW w:w="1188" w:type="dxa"/>
            <w:tcBorders>
              <w:top w:val="nil"/>
              <w:left w:val="nil"/>
              <w:bottom w:val="nil"/>
              <w:right w:val="nil"/>
            </w:tcBorders>
          </w:tcPr>
          <w:p w14:paraId="0DE24B39" w14:textId="196D0A03" w:rsidR="00E63DE8" w:rsidRPr="00E63DE8" w:rsidRDefault="00E63DE8" w:rsidP="00E63DE8">
            <w:pPr>
              <w:overflowPunct w:val="0"/>
              <w:autoSpaceDE w:val="0"/>
              <w:autoSpaceDN w:val="0"/>
              <w:adjustRightInd w:val="0"/>
              <w:rPr>
                <w:sz w:val="22"/>
                <w:szCs w:val="22"/>
                <w:lang w:val="en-GB" w:eastAsia="en-IE"/>
              </w:rPr>
            </w:pPr>
          </w:p>
        </w:tc>
        <w:tc>
          <w:tcPr>
            <w:tcW w:w="1188" w:type="dxa"/>
            <w:tcBorders>
              <w:top w:val="nil"/>
              <w:left w:val="nil"/>
              <w:bottom w:val="nil"/>
              <w:right w:val="nil"/>
            </w:tcBorders>
          </w:tcPr>
          <w:p w14:paraId="3D6C7DEF" w14:textId="77777777" w:rsidR="00E63DE8" w:rsidRPr="00E63DE8" w:rsidRDefault="00E63DE8" w:rsidP="00E63DE8">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06280475" w14:textId="28534128" w:rsidR="00E63DE8" w:rsidRPr="00E63DE8" w:rsidRDefault="00E63DE8" w:rsidP="00E63DE8">
            <w:pPr>
              <w:overflowPunct w:val="0"/>
              <w:autoSpaceDE w:val="0"/>
              <w:autoSpaceDN w:val="0"/>
              <w:adjustRightInd w:val="0"/>
              <w:jc w:val="right"/>
              <w:rPr>
                <w:b/>
                <w:sz w:val="20"/>
                <w:szCs w:val="20"/>
                <w:lang w:val="en-GB" w:eastAsia="en-IE"/>
              </w:rPr>
            </w:pPr>
            <w:r w:rsidRPr="00E63DE8">
              <w:rPr>
                <w:b/>
                <w:sz w:val="22"/>
                <w:szCs w:val="22"/>
                <w:lang w:val="en-GB" w:eastAsia="en-IE"/>
              </w:rPr>
              <w:t>(</w:t>
            </w:r>
            <w:proofErr w:type="gramStart"/>
            <w:r w:rsidRPr="00E63DE8">
              <w:rPr>
                <w:b/>
                <w:sz w:val="22"/>
                <w:szCs w:val="22"/>
                <w:lang w:val="en-GB" w:eastAsia="en-IE"/>
              </w:rPr>
              <w:t>3.</w:t>
            </w:r>
            <w:r w:rsidR="00D25D0D">
              <w:rPr>
                <w:b/>
                <w:sz w:val="22"/>
                <w:szCs w:val="22"/>
                <w:lang w:val="en-GB" w:eastAsia="en-IE"/>
              </w:rPr>
              <w:t>6</w:t>
            </w:r>
            <w:r w:rsidRPr="00E63DE8">
              <w:rPr>
                <w:b/>
                <w:sz w:val="22"/>
                <w:szCs w:val="22"/>
                <w:lang w:val="en-GB" w:eastAsia="en-IE"/>
              </w:rPr>
              <w:t>)p</w:t>
            </w:r>
            <w:proofErr w:type="gramEnd"/>
          </w:p>
        </w:tc>
        <w:tc>
          <w:tcPr>
            <w:tcW w:w="1115" w:type="dxa"/>
            <w:tcBorders>
              <w:top w:val="nil"/>
              <w:left w:val="nil"/>
              <w:bottom w:val="nil"/>
              <w:right w:val="nil"/>
            </w:tcBorders>
            <w:noWrap/>
            <w:tcMar>
              <w:top w:w="15" w:type="dxa"/>
              <w:left w:w="15" w:type="dxa"/>
              <w:bottom w:w="0" w:type="dxa"/>
              <w:right w:w="15" w:type="dxa"/>
            </w:tcMar>
            <w:vAlign w:val="bottom"/>
          </w:tcPr>
          <w:p w14:paraId="483FACAF" w14:textId="77777777" w:rsidR="00E63DE8" w:rsidRPr="00E63DE8" w:rsidRDefault="00E63DE8" w:rsidP="00E63DE8">
            <w:pPr>
              <w:overflowPunct w:val="0"/>
              <w:autoSpaceDE w:val="0"/>
              <w:autoSpaceDN w:val="0"/>
              <w:adjustRightInd w:val="0"/>
              <w:jc w:val="right"/>
              <w:rPr>
                <w:sz w:val="20"/>
                <w:szCs w:val="20"/>
                <w:lang w:val="en-GB" w:eastAsia="en-IE"/>
              </w:rPr>
            </w:pPr>
            <w:r w:rsidRPr="00E63DE8">
              <w:rPr>
                <w:sz w:val="22"/>
                <w:szCs w:val="22"/>
                <w:lang w:val="en-GB" w:eastAsia="en-IE"/>
              </w:rPr>
              <w:t>(</w:t>
            </w:r>
            <w:proofErr w:type="gramStart"/>
            <w:r w:rsidRPr="00E63DE8">
              <w:rPr>
                <w:sz w:val="22"/>
                <w:szCs w:val="22"/>
                <w:lang w:val="en-GB" w:eastAsia="en-IE"/>
              </w:rPr>
              <w:t>3.9)p</w:t>
            </w:r>
            <w:proofErr w:type="gramEnd"/>
          </w:p>
        </w:tc>
      </w:tr>
      <w:tr w:rsidR="00E63DE8" w:rsidRPr="00E63DE8" w14:paraId="38465974" w14:textId="77777777" w:rsidTr="0009036E">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3ECD4C2" w14:textId="77777777" w:rsidR="00E63DE8" w:rsidRPr="00E63DE8" w:rsidRDefault="00E63DE8" w:rsidP="00E63DE8">
            <w:pPr>
              <w:overflowPunct w:val="0"/>
              <w:autoSpaceDE w:val="0"/>
              <w:autoSpaceDN w:val="0"/>
              <w:adjustRightInd w:val="0"/>
              <w:rPr>
                <w:sz w:val="20"/>
                <w:szCs w:val="20"/>
                <w:lang w:val="en-GB" w:eastAsia="en-IE"/>
              </w:rPr>
            </w:pPr>
            <w:r w:rsidRPr="00E63DE8">
              <w:rPr>
                <w:sz w:val="22"/>
                <w:szCs w:val="22"/>
                <w:lang w:val="en-GB" w:eastAsia="en-IE"/>
              </w:rPr>
              <w:t>- diluted</w:t>
            </w:r>
          </w:p>
        </w:tc>
        <w:tc>
          <w:tcPr>
            <w:tcW w:w="1188" w:type="dxa"/>
            <w:tcBorders>
              <w:top w:val="nil"/>
              <w:left w:val="nil"/>
              <w:bottom w:val="nil"/>
              <w:right w:val="nil"/>
            </w:tcBorders>
          </w:tcPr>
          <w:p w14:paraId="3FAAFA95" w14:textId="77777777" w:rsidR="00E63DE8" w:rsidRPr="00E63DE8" w:rsidRDefault="00E63DE8" w:rsidP="00E63DE8">
            <w:pPr>
              <w:overflowPunct w:val="0"/>
              <w:autoSpaceDE w:val="0"/>
              <w:autoSpaceDN w:val="0"/>
              <w:adjustRightInd w:val="0"/>
              <w:rPr>
                <w:sz w:val="22"/>
                <w:szCs w:val="22"/>
                <w:lang w:val="en-GB" w:eastAsia="en-IE"/>
              </w:rPr>
            </w:pPr>
          </w:p>
        </w:tc>
        <w:tc>
          <w:tcPr>
            <w:tcW w:w="1188" w:type="dxa"/>
            <w:tcBorders>
              <w:top w:val="nil"/>
              <w:left w:val="nil"/>
              <w:bottom w:val="nil"/>
              <w:right w:val="nil"/>
            </w:tcBorders>
          </w:tcPr>
          <w:p w14:paraId="1D5BF362" w14:textId="77777777" w:rsidR="00E63DE8" w:rsidRPr="00E63DE8" w:rsidRDefault="00E63DE8" w:rsidP="00E63DE8">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6B94B47D" w14:textId="589E7A61" w:rsidR="00E63DE8" w:rsidRPr="00E63DE8" w:rsidRDefault="00E63DE8" w:rsidP="00E63DE8">
            <w:pPr>
              <w:overflowPunct w:val="0"/>
              <w:autoSpaceDE w:val="0"/>
              <w:autoSpaceDN w:val="0"/>
              <w:adjustRightInd w:val="0"/>
              <w:jc w:val="right"/>
              <w:rPr>
                <w:b/>
                <w:sz w:val="20"/>
                <w:szCs w:val="20"/>
                <w:lang w:val="en-GB" w:eastAsia="en-IE"/>
              </w:rPr>
            </w:pPr>
            <w:r w:rsidRPr="00E63DE8">
              <w:rPr>
                <w:b/>
                <w:sz w:val="22"/>
                <w:szCs w:val="22"/>
                <w:lang w:val="en-GB" w:eastAsia="en-IE"/>
              </w:rPr>
              <w:t>(</w:t>
            </w:r>
            <w:proofErr w:type="gramStart"/>
            <w:r w:rsidRPr="00E63DE8">
              <w:rPr>
                <w:b/>
                <w:sz w:val="22"/>
                <w:szCs w:val="22"/>
                <w:lang w:val="en-GB" w:eastAsia="en-IE"/>
              </w:rPr>
              <w:t>3.</w:t>
            </w:r>
            <w:r w:rsidR="00D25D0D">
              <w:rPr>
                <w:b/>
                <w:sz w:val="22"/>
                <w:szCs w:val="22"/>
                <w:lang w:val="en-GB" w:eastAsia="en-IE"/>
              </w:rPr>
              <w:t>6</w:t>
            </w:r>
            <w:r w:rsidRPr="00E63DE8">
              <w:rPr>
                <w:b/>
                <w:sz w:val="22"/>
                <w:szCs w:val="22"/>
                <w:lang w:val="en-GB" w:eastAsia="en-IE"/>
              </w:rPr>
              <w:t>)p</w:t>
            </w:r>
            <w:proofErr w:type="gramEnd"/>
          </w:p>
        </w:tc>
        <w:tc>
          <w:tcPr>
            <w:tcW w:w="1115" w:type="dxa"/>
            <w:tcBorders>
              <w:top w:val="nil"/>
              <w:left w:val="nil"/>
              <w:bottom w:val="nil"/>
              <w:right w:val="nil"/>
            </w:tcBorders>
            <w:noWrap/>
            <w:tcMar>
              <w:top w:w="15" w:type="dxa"/>
              <w:left w:w="15" w:type="dxa"/>
              <w:bottom w:w="0" w:type="dxa"/>
              <w:right w:w="15" w:type="dxa"/>
            </w:tcMar>
            <w:vAlign w:val="bottom"/>
          </w:tcPr>
          <w:p w14:paraId="42DD20F6" w14:textId="77777777" w:rsidR="00E63DE8" w:rsidRPr="00E63DE8" w:rsidRDefault="00E63DE8" w:rsidP="00E63DE8">
            <w:pPr>
              <w:overflowPunct w:val="0"/>
              <w:autoSpaceDE w:val="0"/>
              <w:autoSpaceDN w:val="0"/>
              <w:adjustRightInd w:val="0"/>
              <w:jc w:val="right"/>
              <w:rPr>
                <w:sz w:val="20"/>
                <w:szCs w:val="20"/>
                <w:lang w:val="en-GB" w:eastAsia="en-IE"/>
              </w:rPr>
            </w:pPr>
            <w:r w:rsidRPr="00E63DE8">
              <w:rPr>
                <w:sz w:val="22"/>
                <w:szCs w:val="22"/>
                <w:lang w:val="en-GB" w:eastAsia="en-IE"/>
              </w:rPr>
              <w:t>(</w:t>
            </w:r>
            <w:proofErr w:type="gramStart"/>
            <w:r w:rsidRPr="00E63DE8">
              <w:rPr>
                <w:sz w:val="22"/>
                <w:szCs w:val="22"/>
                <w:lang w:val="en-GB" w:eastAsia="en-IE"/>
              </w:rPr>
              <w:t>3.9)p</w:t>
            </w:r>
            <w:proofErr w:type="gramEnd"/>
          </w:p>
        </w:tc>
      </w:tr>
      <w:tr w:rsidR="00E63DE8" w:rsidRPr="00E63DE8" w14:paraId="3A16DB26" w14:textId="77777777" w:rsidTr="0009036E">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7DE29A0B" w14:textId="77777777" w:rsidR="00E63DE8" w:rsidRPr="00E63DE8" w:rsidRDefault="00E63DE8" w:rsidP="00E63DE8">
            <w:pPr>
              <w:overflowPunct w:val="0"/>
              <w:autoSpaceDE w:val="0"/>
              <w:autoSpaceDN w:val="0"/>
              <w:adjustRightInd w:val="0"/>
              <w:rPr>
                <w:sz w:val="22"/>
                <w:szCs w:val="22"/>
                <w:lang w:val="en-GB" w:eastAsia="en-IE"/>
              </w:rPr>
            </w:pPr>
          </w:p>
        </w:tc>
        <w:tc>
          <w:tcPr>
            <w:tcW w:w="1188" w:type="dxa"/>
            <w:tcBorders>
              <w:top w:val="nil"/>
              <w:left w:val="nil"/>
              <w:bottom w:val="nil"/>
              <w:right w:val="nil"/>
            </w:tcBorders>
          </w:tcPr>
          <w:p w14:paraId="793C8F34" w14:textId="77777777" w:rsidR="00E63DE8" w:rsidRPr="00E63DE8" w:rsidRDefault="00E63DE8" w:rsidP="00E63DE8">
            <w:pPr>
              <w:overflowPunct w:val="0"/>
              <w:autoSpaceDE w:val="0"/>
              <w:autoSpaceDN w:val="0"/>
              <w:adjustRightInd w:val="0"/>
              <w:rPr>
                <w:sz w:val="22"/>
                <w:szCs w:val="22"/>
                <w:lang w:val="en-GB" w:eastAsia="en-IE"/>
              </w:rPr>
            </w:pPr>
          </w:p>
        </w:tc>
        <w:tc>
          <w:tcPr>
            <w:tcW w:w="1188" w:type="dxa"/>
            <w:tcBorders>
              <w:top w:val="nil"/>
              <w:left w:val="nil"/>
              <w:bottom w:val="nil"/>
              <w:right w:val="nil"/>
            </w:tcBorders>
          </w:tcPr>
          <w:p w14:paraId="234EBDCC" w14:textId="77777777" w:rsidR="00E63DE8" w:rsidRPr="00E63DE8" w:rsidRDefault="00E63DE8" w:rsidP="00E63DE8">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1ED3F0FC" w14:textId="77777777" w:rsidR="00E63DE8" w:rsidRPr="00E63DE8" w:rsidRDefault="00E63DE8" w:rsidP="00E63DE8">
            <w:pPr>
              <w:overflowPunct w:val="0"/>
              <w:autoSpaceDE w:val="0"/>
              <w:autoSpaceDN w:val="0"/>
              <w:adjustRightInd w:val="0"/>
              <w:jc w:val="right"/>
              <w:rPr>
                <w:b/>
                <w:sz w:val="22"/>
                <w:szCs w:val="22"/>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43D0BE07" w14:textId="77777777" w:rsidR="00E63DE8" w:rsidRPr="00E63DE8" w:rsidRDefault="00E63DE8" w:rsidP="00E63DE8">
            <w:pPr>
              <w:overflowPunct w:val="0"/>
              <w:autoSpaceDE w:val="0"/>
              <w:autoSpaceDN w:val="0"/>
              <w:adjustRightInd w:val="0"/>
              <w:jc w:val="right"/>
              <w:rPr>
                <w:sz w:val="22"/>
                <w:szCs w:val="22"/>
                <w:lang w:val="en-GB" w:eastAsia="en-IE"/>
              </w:rPr>
            </w:pPr>
          </w:p>
        </w:tc>
      </w:tr>
      <w:tr w:rsidR="00E63DE8" w:rsidRPr="00E63DE8" w14:paraId="4A651A4A" w14:textId="77777777" w:rsidTr="0009036E">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9E21B05" w14:textId="77777777" w:rsidR="00E63DE8" w:rsidRPr="00E63DE8" w:rsidRDefault="00E63DE8" w:rsidP="00E63DE8">
            <w:pPr>
              <w:overflowPunct w:val="0"/>
              <w:autoSpaceDE w:val="0"/>
              <w:autoSpaceDN w:val="0"/>
              <w:adjustRightInd w:val="0"/>
              <w:rPr>
                <w:sz w:val="22"/>
                <w:szCs w:val="22"/>
                <w:lang w:val="en-GB" w:eastAsia="en-IE"/>
              </w:rPr>
            </w:pPr>
          </w:p>
        </w:tc>
        <w:tc>
          <w:tcPr>
            <w:tcW w:w="1188" w:type="dxa"/>
            <w:tcBorders>
              <w:top w:val="nil"/>
              <w:left w:val="nil"/>
              <w:bottom w:val="nil"/>
              <w:right w:val="nil"/>
            </w:tcBorders>
          </w:tcPr>
          <w:p w14:paraId="12335CF8" w14:textId="77777777" w:rsidR="00E63DE8" w:rsidRPr="00E63DE8" w:rsidRDefault="00E63DE8" w:rsidP="00E63DE8">
            <w:pPr>
              <w:overflowPunct w:val="0"/>
              <w:autoSpaceDE w:val="0"/>
              <w:autoSpaceDN w:val="0"/>
              <w:adjustRightInd w:val="0"/>
              <w:rPr>
                <w:sz w:val="22"/>
                <w:szCs w:val="22"/>
                <w:lang w:val="en-GB" w:eastAsia="en-IE"/>
              </w:rPr>
            </w:pPr>
          </w:p>
        </w:tc>
        <w:tc>
          <w:tcPr>
            <w:tcW w:w="1188" w:type="dxa"/>
            <w:tcBorders>
              <w:top w:val="nil"/>
              <w:left w:val="nil"/>
              <w:bottom w:val="nil"/>
              <w:right w:val="nil"/>
            </w:tcBorders>
          </w:tcPr>
          <w:p w14:paraId="57825AE0" w14:textId="77777777" w:rsidR="00E63DE8" w:rsidRPr="00E63DE8" w:rsidRDefault="00E63DE8" w:rsidP="00E63DE8">
            <w:pPr>
              <w:overflowPunct w:val="0"/>
              <w:autoSpaceDE w:val="0"/>
              <w:autoSpaceDN w:val="0"/>
              <w:adjustRightInd w:val="0"/>
              <w:rPr>
                <w:sz w:val="22"/>
                <w:szCs w:val="22"/>
                <w:lang w:val="en-GB" w:eastAsia="en-IE"/>
              </w:rPr>
            </w:pPr>
          </w:p>
        </w:tc>
        <w:tc>
          <w:tcPr>
            <w:tcW w:w="1110" w:type="dxa"/>
            <w:tcBorders>
              <w:top w:val="nil"/>
              <w:left w:val="nil"/>
              <w:right w:val="nil"/>
            </w:tcBorders>
            <w:vAlign w:val="bottom"/>
          </w:tcPr>
          <w:p w14:paraId="3EE539D6" w14:textId="77777777" w:rsidR="00E63DE8" w:rsidRPr="00E63DE8" w:rsidRDefault="00E63DE8" w:rsidP="00E63DE8">
            <w:pPr>
              <w:overflowPunct w:val="0"/>
              <w:autoSpaceDE w:val="0"/>
              <w:autoSpaceDN w:val="0"/>
              <w:adjustRightInd w:val="0"/>
              <w:jc w:val="right"/>
              <w:rPr>
                <w:b/>
                <w:sz w:val="22"/>
                <w:szCs w:val="22"/>
                <w:lang w:val="en-GB" w:eastAsia="en-IE"/>
              </w:rPr>
            </w:pPr>
          </w:p>
        </w:tc>
        <w:tc>
          <w:tcPr>
            <w:tcW w:w="1115" w:type="dxa"/>
            <w:tcBorders>
              <w:top w:val="nil"/>
              <w:left w:val="nil"/>
              <w:right w:val="nil"/>
            </w:tcBorders>
            <w:noWrap/>
            <w:tcMar>
              <w:top w:w="15" w:type="dxa"/>
              <w:left w:w="15" w:type="dxa"/>
              <w:bottom w:w="0" w:type="dxa"/>
              <w:right w:w="15" w:type="dxa"/>
            </w:tcMar>
            <w:vAlign w:val="bottom"/>
          </w:tcPr>
          <w:p w14:paraId="7AE8A73F" w14:textId="77777777" w:rsidR="00E63DE8" w:rsidRPr="00E63DE8" w:rsidRDefault="00E63DE8" w:rsidP="00E63DE8">
            <w:pPr>
              <w:overflowPunct w:val="0"/>
              <w:autoSpaceDE w:val="0"/>
              <w:autoSpaceDN w:val="0"/>
              <w:adjustRightInd w:val="0"/>
              <w:jc w:val="right"/>
              <w:rPr>
                <w:sz w:val="22"/>
                <w:szCs w:val="22"/>
                <w:lang w:val="en-GB" w:eastAsia="en-IE"/>
              </w:rPr>
            </w:pPr>
          </w:p>
        </w:tc>
      </w:tr>
      <w:tr w:rsidR="00E63DE8" w:rsidRPr="00E63DE8" w14:paraId="574F6E7F" w14:textId="77777777" w:rsidTr="0009036E">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3AE7335" w14:textId="77777777" w:rsidR="00E63DE8" w:rsidRPr="00E63DE8" w:rsidRDefault="00E63DE8" w:rsidP="00E63DE8">
            <w:pPr>
              <w:overflowPunct w:val="0"/>
              <w:autoSpaceDE w:val="0"/>
              <w:autoSpaceDN w:val="0"/>
              <w:adjustRightInd w:val="0"/>
              <w:rPr>
                <w:sz w:val="20"/>
                <w:szCs w:val="20"/>
                <w:lang w:val="en-GB" w:eastAsia="en-IE"/>
              </w:rPr>
            </w:pPr>
            <w:r w:rsidRPr="00E63DE8">
              <w:rPr>
                <w:sz w:val="22"/>
                <w:szCs w:val="22"/>
                <w:lang w:val="en-GB" w:eastAsia="en-IE"/>
              </w:rPr>
              <w:t xml:space="preserve">From discontinued operations </w:t>
            </w:r>
          </w:p>
          <w:p w14:paraId="7686886D" w14:textId="77777777" w:rsidR="00E63DE8" w:rsidRPr="00E63DE8" w:rsidRDefault="00E63DE8" w:rsidP="00E63DE8">
            <w:pPr>
              <w:overflowPunct w:val="0"/>
              <w:autoSpaceDE w:val="0"/>
              <w:autoSpaceDN w:val="0"/>
              <w:adjustRightInd w:val="0"/>
              <w:rPr>
                <w:sz w:val="20"/>
                <w:szCs w:val="20"/>
                <w:lang w:val="en-GB" w:eastAsia="en-IE"/>
              </w:rPr>
            </w:pPr>
            <w:r w:rsidRPr="00E63DE8">
              <w:rPr>
                <w:sz w:val="22"/>
                <w:szCs w:val="22"/>
                <w:lang w:val="en-GB" w:eastAsia="en-IE"/>
              </w:rPr>
              <w:t xml:space="preserve">- basic </w:t>
            </w:r>
          </w:p>
        </w:tc>
        <w:tc>
          <w:tcPr>
            <w:tcW w:w="1188" w:type="dxa"/>
            <w:tcBorders>
              <w:top w:val="nil"/>
              <w:left w:val="nil"/>
              <w:bottom w:val="nil"/>
              <w:right w:val="nil"/>
            </w:tcBorders>
          </w:tcPr>
          <w:p w14:paraId="222CA513" w14:textId="0725C2CD" w:rsidR="00E63DE8" w:rsidRPr="00E63DE8" w:rsidRDefault="00E63DE8" w:rsidP="00E63DE8">
            <w:pPr>
              <w:overflowPunct w:val="0"/>
              <w:autoSpaceDE w:val="0"/>
              <w:autoSpaceDN w:val="0"/>
              <w:adjustRightInd w:val="0"/>
              <w:rPr>
                <w:sz w:val="22"/>
                <w:szCs w:val="22"/>
                <w:lang w:val="en-GB" w:eastAsia="en-IE"/>
              </w:rPr>
            </w:pPr>
          </w:p>
        </w:tc>
        <w:tc>
          <w:tcPr>
            <w:tcW w:w="1188" w:type="dxa"/>
            <w:tcBorders>
              <w:top w:val="nil"/>
              <w:left w:val="nil"/>
              <w:bottom w:val="nil"/>
              <w:right w:val="nil"/>
            </w:tcBorders>
          </w:tcPr>
          <w:p w14:paraId="25C59DE6" w14:textId="77777777" w:rsidR="00E63DE8" w:rsidRPr="00E63DE8" w:rsidRDefault="00E63DE8" w:rsidP="00E63DE8">
            <w:pPr>
              <w:overflowPunct w:val="0"/>
              <w:autoSpaceDE w:val="0"/>
              <w:autoSpaceDN w:val="0"/>
              <w:adjustRightInd w:val="0"/>
              <w:rPr>
                <w:sz w:val="22"/>
                <w:szCs w:val="22"/>
                <w:lang w:val="en-GB" w:eastAsia="en-IE"/>
              </w:rPr>
            </w:pPr>
          </w:p>
        </w:tc>
        <w:tc>
          <w:tcPr>
            <w:tcW w:w="1110" w:type="dxa"/>
            <w:tcBorders>
              <w:left w:val="nil"/>
              <w:bottom w:val="nil"/>
              <w:right w:val="nil"/>
            </w:tcBorders>
            <w:vAlign w:val="bottom"/>
          </w:tcPr>
          <w:p w14:paraId="29474BC9" w14:textId="77777777" w:rsidR="00E63DE8" w:rsidRPr="00E63DE8" w:rsidRDefault="00E63DE8" w:rsidP="00E63DE8">
            <w:pPr>
              <w:overflowPunct w:val="0"/>
              <w:autoSpaceDE w:val="0"/>
              <w:autoSpaceDN w:val="0"/>
              <w:adjustRightInd w:val="0"/>
              <w:jc w:val="right"/>
              <w:rPr>
                <w:b/>
                <w:sz w:val="20"/>
                <w:szCs w:val="20"/>
                <w:lang w:val="en-GB" w:eastAsia="en-IE"/>
              </w:rPr>
            </w:pPr>
            <w:r w:rsidRPr="00E63DE8">
              <w:rPr>
                <w:b/>
                <w:sz w:val="22"/>
                <w:szCs w:val="22"/>
                <w:lang w:val="en-GB" w:eastAsia="en-IE"/>
              </w:rPr>
              <w:t>(</w:t>
            </w:r>
            <w:proofErr w:type="gramStart"/>
            <w:r w:rsidRPr="00E63DE8">
              <w:rPr>
                <w:b/>
                <w:sz w:val="22"/>
                <w:szCs w:val="22"/>
                <w:lang w:val="en-GB" w:eastAsia="en-IE"/>
              </w:rPr>
              <w:t>7.3)p</w:t>
            </w:r>
            <w:proofErr w:type="gramEnd"/>
          </w:p>
        </w:tc>
        <w:tc>
          <w:tcPr>
            <w:tcW w:w="1115" w:type="dxa"/>
            <w:tcBorders>
              <w:left w:val="nil"/>
              <w:bottom w:val="nil"/>
              <w:right w:val="nil"/>
            </w:tcBorders>
            <w:noWrap/>
            <w:tcMar>
              <w:top w:w="15" w:type="dxa"/>
              <w:left w:w="15" w:type="dxa"/>
              <w:bottom w:w="0" w:type="dxa"/>
              <w:right w:w="15" w:type="dxa"/>
            </w:tcMar>
            <w:vAlign w:val="bottom"/>
          </w:tcPr>
          <w:p w14:paraId="2F331F95" w14:textId="77777777" w:rsidR="00E63DE8" w:rsidRPr="00E63DE8" w:rsidRDefault="00E63DE8" w:rsidP="00E63DE8">
            <w:pPr>
              <w:overflowPunct w:val="0"/>
              <w:autoSpaceDE w:val="0"/>
              <w:autoSpaceDN w:val="0"/>
              <w:adjustRightInd w:val="0"/>
              <w:jc w:val="right"/>
              <w:rPr>
                <w:sz w:val="20"/>
                <w:szCs w:val="20"/>
                <w:lang w:val="en-GB" w:eastAsia="en-IE"/>
              </w:rPr>
            </w:pPr>
            <w:r w:rsidRPr="00E63DE8">
              <w:rPr>
                <w:sz w:val="22"/>
                <w:szCs w:val="22"/>
                <w:lang w:val="en-GB" w:eastAsia="en-IE"/>
              </w:rPr>
              <w:t>(</w:t>
            </w:r>
            <w:proofErr w:type="gramStart"/>
            <w:r w:rsidRPr="00E63DE8">
              <w:rPr>
                <w:sz w:val="22"/>
                <w:szCs w:val="22"/>
                <w:lang w:val="en-GB" w:eastAsia="en-IE"/>
              </w:rPr>
              <w:t>1.9)p</w:t>
            </w:r>
            <w:proofErr w:type="gramEnd"/>
          </w:p>
        </w:tc>
      </w:tr>
      <w:tr w:rsidR="00E63DE8" w:rsidRPr="00E63DE8" w14:paraId="1FD03543" w14:textId="77777777" w:rsidTr="0009036E">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D4ED009" w14:textId="77777777" w:rsidR="00E63DE8" w:rsidRPr="00E63DE8" w:rsidRDefault="00E63DE8" w:rsidP="00E63DE8">
            <w:pPr>
              <w:overflowPunct w:val="0"/>
              <w:autoSpaceDE w:val="0"/>
              <w:autoSpaceDN w:val="0"/>
              <w:adjustRightInd w:val="0"/>
              <w:rPr>
                <w:sz w:val="20"/>
                <w:szCs w:val="20"/>
                <w:lang w:val="en-GB" w:eastAsia="en-IE"/>
              </w:rPr>
            </w:pPr>
            <w:r w:rsidRPr="00E63DE8">
              <w:rPr>
                <w:sz w:val="22"/>
                <w:szCs w:val="22"/>
                <w:lang w:val="en-GB" w:eastAsia="en-IE"/>
              </w:rPr>
              <w:t>- diluted</w:t>
            </w:r>
          </w:p>
        </w:tc>
        <w:tc>
          <w:tcPr>
            <w:tcW w:w="1188" w:type="dxa"/>
            <w:tcBorders>
              <w:top w:val="nil"/>
              <w:left w:val="nil"/>
              <w:bottom w:val="nil"/>
              <w:right w:val="nil"/>
            </w:tcBorders>
          </w:tcPr>
          <w:p w14:paraId="738FB133" w14:textId="77777777" w:rsidR="00E63DE8" w:rsidRPr="00E63DE8" w:rsidRDefault="00E63DE8" w:rsidP="00E63DE8">
            <w:pPr>
              <w:overflowPunct w:val="0"/>
              <w:autoSpaceDE w:val="0"/>
              <w:autoSpaceDN w:val="0"/>
              <w:adjustRightInd w:val="0"/>
              <w:rPr>
                <w:sz w:val="22"/>
                <w:szCs w:val="22"/>
                <w:lang w:val="en-GB" w:eastAsia="en-IE"/>
              </w:rPr>
            </w:pPr>
          </w:p>
        </w:tc>
        <w:tc>
          <w:tcPr>
            <w:tcW w:w="1188" w:type="dxa"/>
            <w:tcBorders>
              <w:top w:val="nil"/>
              <w:left w:val="nil"/>
              <w:bottom w:val="nil"/>
              <w:right w:val="nil"/>
            </w:tcBorders>
          </w:tcPr>
          <w:p w14:paraId="6A8DD9C0" w14:textId="77777777" w:rsidR="00E63DE8" w:rsidRPr="00E63DE8" w:rsidRDefault="00E63DE8" w:rsidP="00E63DE8">
            <w:pPr>
              <w:overflowPunct w:val="0"/>
              <w:autoSpaceDE w:val="0"/>
              <w:autoSpaceDN w:val="0"/>
              <w:adjustRightInd w:val="0"/>
              <w:rPr>
                <w:sz w:val="22"/>
                <w:szCs w:val="22"/>
                <w:lang w:val="en-GB" w:eastAsia="en-IE"/>
              </w:rPr>
            </w:pPr>
          </w:p>
        </w:tc>
        <w:tc>
          <w:tcPr>
            <w:tcW w:w="1110" w:type="dxa"/>
            <w:tcBorders>
              <w:top w:val="nil"/>
              <w:left w:val="nil"/>
              <w:bottom w:val="nil"/>
              <w:right w:val="nil"/>
            </w:tcBorders>
            <w:vAlign w:val="bottom"/>
          </w:tcPr>
          <w:p w14:paraId="5EE78E10" w14:textId="77777777" w:rsidR="00E63DE8" w:rsidRPr="00E63DE8" w:rsidRDefault="00E63DE8" w:rsidP="00E63DE8">
            <w:pPr>
              <w:overflowPunct w:val="0"/>
              <w:autoSpaceDE w:val="0"/>
              <w:autoSpaceDN w:val="0"/>
              <w:adjustRightInd w:val="0"/>
              <w:jc w:val="right"/>
              <w:rPr>
                <w:b/>
                <w:sz w:val="20"/>
                <w:szCs w:val="20"/>
                <w:lang w:val="en-GB" w:eastAsia="en-IE"/>
              </w:rPr>
            </w:pPr>
            <w:r w:rsidRPr="00E63DE8">
              <w:rPr>
                <w:b/>
                <w:sz w:val="22"/>
                <w:szCs w:val="22"/>
                <w:lang w:val="en-GB" w:eastAsia="en-IE"/>
              </w:rPr>
              <w:t>(</w:t>
            </w:r>
            <w:proofErr w:type="gramStart"/>
            <w:r w:rsidRPr="00E63DE8">
              <w:rPr>
                <w:b/>
                <w:sz w:val="22"/>
                <w:szCs w:val="22"/>
                <w:lang w:val="en-GB" w:eastAsia="en-IE"/>
              </w:rPr>
              <w:t>7.3)p</w:t>
            </w:r>
            <w:proofErr w:type="gramEnd"/>
          </w:p>
        </w:tc>
        <w:tc>
          <w:tcPr>
            <w:tcW w:w="1115" w:type="dxa"/>
            <w:tcBorders>
              <w:top w:val="nil"/>
              <w:left w:val="nil"/>
              <w:bottom w:val="nil"/>
              <w:right w:val="nil"/>
            </w:tcBorders>
            <w:noWrap/>
            <w:tcMar>
              <w:top w:w="15" w:type="dxa"/>
              <w:left w:w="15" w:type="dxa"/>
              <w:bottom w:w="0" w:type="dxa"/>
              <w:right w:w="15" w:type="dxa"/>
            </w:tcMar>
            <w:vAlign w:val="bottom"/>
          </w:tcPr>
          <w:p w14:paraId="7441EA8E" w14:textId="77777777" w:rsidR="00E63DE8" w:rsidRPr="00E63DE8" w:rsidRDefault="00E63DE8" w:rsidP="00E63DE8">
            <w:pPr>
              <w:overflowPunct w:val="0"/>
              <w:autoSpaceDE w:val="0"/>
              <w:autoSpaceDN w:val="0"/>
              <w:adjustRightInd w:val="0"/>
              <w:jc w:val="right"/>
              <w:rPr>
                <w:sz w:val="20"/>
                <w:szCs w:val="20"/>
                <w:lang w:val="en-GB" w:eastAsia="en-IE"/>
              </w:rPr>
            </w:pPr>
            <w:r w:rsidRPr="00E63DE8">
              <w:rPr>
                <w:sz w:val="22"/>
                <w:szCs w:val="22"/>
                <w:lang w:val="en-GB" w:eastAsia="en-IE"/>
              </w:rPr>
              <w:t>(</w:t>
            </w:r>
            <w:proofErr w:type="gramStart"/>
            <w:r w:rsidRPr="00E63DE8">
              <w:rPr>
                <w:sz w:val="22"/>
                <w:szCs w:val="22"/>
                <w:lang w:val="en-GB" w:eastAsia="en-IE"/>
              </w:rPr>
              <w:t>1.9)p</w:t>
            </w:r>
            <w:proofErr w:type="gramEnd"/>
          </w:p>
        </w:tc>
      </w:tr>
    </w:tbl>
    <w:p w14:paraId="3B73589E" w14:textId="77777777" w:rsidR="007C6049" w:rsidRDefault="007C6049" w:rsidP="0076183A">
      <w:pPr>
        <w:numPr>
          <w:ilvl w:val="12"/>
          <w:numId w:val="0"/>
        </w:numPr>
        <w:jc w:val="both"/>
      </w:pPr>
    </w:p>
    <w:p w14:paraId="5D46E2DD" w14:textId="77777777" w:rsidR="007C6049" w:rsidRDefault="007C6049" w:rsidP="0076183A">
      <w:pPr>
        <w:numPr>
          <w:ilvl w:val="12"/>
          <w:numId w:val="0"/>
        </w:numPr>
        <w:jc w:val="both"/>
      </w:pPr>
    </w:p>
    <w:p w14:paraId="7C838DE4" w14:textId="77777777" w:rsidR="007C6049" w:rsidRDefault="007C6049" w:rsidP="0076183A">
      <w:pPr>
        <w:numPr>
          <w:ilvl w:val="12"/>
          <w:numId w:val="0"/>
        </w:numPr>
        <w:jc w:val="both"/>
      </w:pPr>
    </w:p>
    <w:p w14:paraId="0DE49C0A" w14:textId="77777777" w:rsidR="007C6049" w:rsidRDefault="007C6049" w:rsidP="0076183A">
      <w:pPr>
        <w:numPr>
          <w:ilvl w:val="12"/>
          <w:numId w:val="0"/>
        </w:numPr>
        <w:jc w:val="both"/>
      </w:pPr>
    </w:p>
    <w:p w14:paraId="1C9BBC2F" w14:textId="77777777" w:rsidR="007C6049" w:rsidRDefault="007C6049" w:rsidP="0076183A">
      <w:pPr>
        <w:numPr>
          <w:ilvl w:val="12"/>
          <w:numId w:val="0"/>
        </w:numPr>
        <w:jc w:val="both"/>
      </w:pPr>
    </w:p>
    <w:p w14:paraId="17ADC5B1" w14:textId="77777777" w:rsidR="007C6049" w:rsidRDefault="007C6049" w:rsidP="0076183A">
      <w:pPr>
        <w:numPr>
          <w:ilvl w:val="12"/>
          <w:numId w:val="0"/>
        </w:numPr>
        <w:jc w:val="both"/>
      </w:pPr>
    </w:p>
    <w:p w14:paraId="2C3BF25E" w14:textId="77777777" w:rsidR="007C6049" w:rsidRDefault="007C6049" w:rsidP="0076183A">
      <w:pPr>
        <w:numPr>
          <w:ilvl w:val="12"/>
          <w:numId w:val="0"/>
        </w:numPr>
        <w:jc w:val="both"/>
      </w:pPr>
    </w:p>
    <w:p w14:paraId="792BB5E4" w14:textId="77777777" w:rsidR="007C6049" w:rsidRDefault="007C6049" w:rsidP="0076183A">
      <w:pPr>
        <w:numPr>
          <w:ilvl w:val="12"/>
          <w:numId w:val="0"/>
        </w:numPr>
        <w:jc w:val="both"/>
      </w:pPr>
    </w:p>
    <w:p w14:paraId="6AFF9928" w14:textId="77777777" w:rsidR="007C6049" w:rsidRDefault="007C6049" w:rsidP="0076183A">
      <w:pPr>
        <w:numPr>
          <w:ilvl w:val="12"/>
          <w:numId w:val="0"/>
        </w:numPr>
        <w:jc w:val="both"/>
      </w:pPr>
    </w:p>
    <w:p w14:paraId="1F001549" w14:textId="77777777" w:rsidR="007C6049" w:rsidRDefault="007C6049" w:rsidP="0076183A">
      <w:pPr>
        <w:numPr>
          <w:ilvl w:val="12"/>
          <w:numId w:val="0"/>
        </w:numPr>
        <w:jc w:val="both"/>
      </w:pPr>
    </w:p>
    <w:p w14:paraId="0B07A8B6" w14:textId="77777777" w:rsidR="007C6049" w:rsidRDefault="007C6049" w:rsidP="0076183A">
      <w:pPr>
        <w:numPr>
          <w:ilvl w:val="12"/>
          <w:numId w:val="0"/>
        </w:numPr>
        <w:jc w:val="both"/>
      </w:pPr>
    </w:p>
    <w:p w14:paraId="1064CD7D" w14:textId="77777777" w:rsidR="007C6049" w:rsidRDefault="007C6049" w:rsidP="0076183A">
      <w:pPr>
        <w:numPr>
          <w:ilvl w:val="12"/>
          <w:numId w:val="0"/>
        </w:numPr>
        <w:jc w:val="both"/>
      </w:pPr>
    </w:p>
    <w:p w14:paraId="5D7460BF" w14:textId="77777777" w:rsidR="007C6049" w:rsidRDefault="007C6049" w:rsidP="0076183A">
      <w:pPr>
        <w:numPr>
          <w:ilvl w:val="12"/>
          <w:numId w:val="0"/>
        </w:numPr>
        <w:jc w:val="both"/>
      </w:pPr>
    </w:p>
    <w:p w14:paraId="10300BA5" w14:textId="77777777" w:rsidR="007C6049" w:rsidRDefault="007C6049" w:rsidP="0076183A">
      <w:pPr>
        <w:numPr>
          <w:ilvl w:val="12"/>
          <w:numId w:val="0"/>
        </w:numPr>
        <w:jc w:val="both"/>
      </w:pPr>
    </w:p>
    <w:p w14:paraId="6AC91EE0" w14:textId="77777777" w:rsidR="007C6049" w:rsidRDefault="007C6049" w:rsidP="0076183A">
      <w:pPr>
        <w:numPr>
          <w:ilvl w:val="12"/>
          <w:numId w:val="0"/>
        </w:numPr>
        <w:jc w:val="both"/>
      </w:pPr>
    </w:p>
    <w:p w14:paraId="15C846CD" w14:textId="77777777" w:rsidR="007C6049" w:rsidRDefault="007C6049" w:rsidP="0076183A">
      <w:pPr>
        <w:numPr>
          <w:ilvl w:val="12"/>
          <w:numId w:val="0"/>
        </w:numPr>
        <w:jc w:val="both"/>
      </w:pPr>
    </w:p>
    <w:p w14:paraId="1AD1BBF2" w14:textId="77777777" w:rsidR="007C6049" w:rsidRDefault="007C6049" w:rsidP="0076183A">
      <w:pPr>
        <w:numPr>
          <w:ilvl w:val="12"/>
          <w:numId w:val="0"/>
        </w:numPr>
        <w:jc w:val="both"/>
      </w:pPr>
    </w:p>
    <w:p w14:paraId="2BF9B41D" w14:textId="77777777" w:rsidR="007C6049" w:rsidRDefault="007C6049" w:rsidP="0076183A">
      <w:pPr>
        <w:numPr>
          <w:ilvl w:val="12"/>
          <w:numId w:val="0"/>
        </w:numPr>
        <w:jc w:val="both"/>
      </w:pPr>
    </w:p>
    <w:p w14:paraId="277CD7CB" w14:textId="77777777" w:rsidR="007C6049" w:rsidRDefault="007C6049" w:rsidP="0076183A">
      <w:pPr>
        <w:numPr>
          <w:ilvl w:val="12"/>
          <w:numId w:val="0"/>
        </w:numPr>
        <w:jc w:val="both"/>
      </w:pPr>
    </w:p>
    <w:p w14:paraId="7A6BF113" w14:textId="77777777" w:rsidR="007C6049" w:rsidRDefault="007C6049" w:rsidP="0076183A">
      <w:pPr>
        <w:numPr>
          <w:ilvl w:val="12"/>
          <w:numId w:val="0"/>
        </w:numPr>
        <w:jc w:val="both"/>
      </w:pPr>
    </w:p>
    <w:p w14:paraId="0777BA9B" w14:textId="77777777" w:rsidR="007C6049" w:rsidRDefault="007C6049" w:rsidP="0076183A">
      <w:pPr>
        <w:numPr>
          <w:ilvl w:val="12"/>
          <w:numId w:val="0"/>
        </w:numPr>
        <w:jc w:val="both"/>
      </w:pPr>
    </w:p>
    <w:p w14:paraId="553D223B" w14:textId="77777777" w:rsidR="007C6049" w:rsidRDefault="007C6049" w:rsidP="0076183A">
      <w:pPr>
        <w:numPr>
          <w:ilvl w:val="12"/>
          <w:numId w:val="0"/>
        </w:numPr>
        <w:jc w:val="both"/>
      </w:pPr>
    </w:p>
    <w:p w14:paraId="1A240DE7" w14:textId="77777777" w:rsidR="007C6049" w:rsidRDefault="007C6049" w:rsidP="0076183A">
      <w:pPr>
        <w:numPr>
          <w:ilvl w:val="12"/>
          <w:numId w:val="0"/>
        </w:numPr>
        <w:jc w:val="both"/>
      </w:pPr>
    </w:p>
    <w:p w14:paraId="599B2674" w14:textId="77777777" w:rsidR="007C6049" w:rsidRDefault="007C6049" w:rsidP="0076183A">
      <w:pPr>
        <w:numPr>
          <w:ilvl w:val="12"/>
          <w:numId w:val="0"/>
        </w:numPr>
        <w:jc w:val="both"/>
      </w:pPr>
    </w:p>
    <w:p w14:paraId="3646C062" w14:textId="77777777" w:rsidR="007C6049" w:rsidRDefault="007C6049" w:rsidP="0076183A">
      <w:pPr>
        <w:numPr>
          <w:ilvl w:val="12"/>
          <w:numId w:val="0"/>
        </w:numPr>
        <w:jc w:val="both"/>
      </w:pPr>
    </w:p>
    <w:p w14:paraId="251A3635" w14:textId="77777777" w:rsidR="007C6049" w:rsidRDefault="007C6049" w:rsidP="0076183A">
      <w:pPr>
        <w:numPr>
          <w:ilvl w:val="12"/>
          <w:numId w:val="0"/>
        </w:numPr>
        <w:jc w:val="both"/>
      </w:pPr>
    </w:p>
    <w:p w14:paraId="48028B24" w14:textId="77777777" w:rsidR="007C6049" w:rsidRDefault="007C6049" w:rsidP="0076183A">
      <w:pPr>
        <w:numPr>
          <w:ilvl w:val="12"/>
          <w:numId w:val="0"/>
        </w:numPr>
        <w:jc w:val="both"/>
      </w:pPr>
    </w:p>
    <w:p w14:paraId="436F4B64" w14:textId="77777777" w:rsidR="007C6049" w:rsidRDefault="007C6049" w:rsidP="0076183A">
      <w:pPr>
        <w:numPr>
          <w:ilvl w:val="12"/>
          <w:numId w:val="0"/>
        </w:numPr>
        <w:jc w:val="both"/>
      </w:pPr>
    </w:p>
    <w:p w14:paraId="091E68CF" w14:textId="77777777" w:rsidR="002604AC" w:rsidRDefault="002604AC" w:rsidP="0076183A">
      <w:pPr>
        <w:numPr>
          <w:ilvl w:val="12"/>
          <w:numId w:val="0"/>
        </w:numPr>
        <w:jc w:val="both"/>
      </w:pPr>
    </w:p>
    <w:p w14:paraId="2DBD9EF7" w14:textId="77777777" w:rsidR="002604AC" w:rsidRDefault="002604AC" w:rsidP="0076183A">
      <w:pPr>
        <w:numPr>
          <w:ilvl w:val="12"/>
          <w:numId w:val="0"/>
        </w:numPr>
        <w:jc w:val="both"/>
      </w:pPr>
    </w:p>
    <w:p w14:paraId="27F42173" w14:textId="77777777" w:rsidR="007C6049" w:rsidRDefault="007C6049" w:rsidP="0076183A">
      <w:pPr>
        <w:numPr>
          <w:ilvl w:val="12"/>
          <w:numId w:val="0"/>
        </w:numPr>
        <w:jc w:val="both"/>
      </w:pPr>
    </w:p>
    <w:p w14:paraId="241321E7" w14:textId="77777777" w:rsidR="007C6049" w:rsidRDefault="007C6049" w:rsidP="0076183A">
      <w:pPr>
        <w:numPr>
          <w:ilvl w:val="12"/>
          <w:numId w:val="0"/>
        </w:numPr>
        <w:jc w:val="both"/>
      </w:pPr>
    </w:p>
    <w:p w14:paraId="0109B490" w14:textId="77777777" w:rsidR="00D309EC" w:rsidRDefault="00D309EC" w:rsidP="0076183A">
      <w:pPr>
        <w:numPr>
          <w:ilvl w:val="12"/>
          <w:numId w:val="0"/>
        </w:numPr>
        <w:jc w:val="both"/>
      </w:pPr>
    </w:p>
    <w:tbl>
      <w:tblPr>
        <w:tblW w:w="9504" w:type="dxa"/>
        <w:tblLayout w:type="fixed"/>
        <w:tblCellMar>
          <w:left w:w="0" w:type="dxa"/>
          <w:right w:w="0" w:type="dxa"/>
        </w:tblCellMar>
        <w:tblLook w:val="0000" w:firstRow="0" w:lastRow="0" w:firstColumn="0" w:lastColumn="0" w:noHBand="0" w:noVBand="0"/>
      </w:tblPr>
      <w:tblGrid>
        <w:gridCol w:w="5720"/>
        <w:gridCol w:w="1815"/>
        <w:gridCol w:w="1969"/>
      </w:tblGrid>
      <w:tr w:rsidR="004208F2" w:rsidRPr="00144B24" w14:paraId="4D721DDD" w14:textId="77777777" w:rsidTr="000855D5">
        <w:trPr>
          <w:trHeight w:val="255"/>
        </w:trPr>
        <w:tc>
          <w:tcPr>
            <w:tcW w:w="5720" w:type="dxa"/>
            <w:tcBorders>
              <w:top w:val="nil"/>
              <w:left w:val="nil"/>
              <w:bottom w:val="nil"/>
              <w:right w:val="nil"/>
            </w:tcBorders>
            <w:noWrap/>
            <w:tcMar>
              <w:top w:w="15" w:type="dxa"/>
              <w:left w:w="15" w:type="dxa"/>
              <w:bottom w:w="0" w:type="dxa"/>
              <w:right w:w="15" w:type="dxa"/>
            </w:tcMar>
            <w:vAlign w:val="bottom"/>
          </w:tcPr>
          <w:p w14:paraId="68EF3A47" w14:textId="77777777" w:rsidR="004208F2" w:rsidRPr="002A29D0" w:rsidRDefault="004208F2" w:rsidP="0009036E">
            <w:pPr>
              <w:rPr>
                <w:b/>
                <w:bCs/>
                <w:lang w:val="en-GB"/>
              </w:rPr>
            </w:pPr>
            <w:r w:rsidRPr="002A29D0">
              <w:rPr>
                <w:b/>
                <w:bCs/>
                <w:lang w:val="en-GB"/>
              </w:rPr>
              <w:t>Roebuck Food Group plc</w:t>
            </w:r>
          </w:p>
        </w:tc>
        <w:tc>
          <w:tcPr>
            <w:tcW w:w="1815" w:type="dxa"/>
            <w:tcBorders>
              <w:top w:val="nil"/>
              <w:left w:val="nil"/>
              <w:bottom w:val="nil"/>
              <w:right w:val="nil"/>
            </w:tcBorders>
            <w:noWrap/>
            <w:tcMar>
              <w:top w:w="15" w:type="dxa"/>
              <w:left w:w="15" w:type="dxa"/>
              <w:bottom w:w="0" w:type="dxa"/>
              <w:right w:w="15" w:type="dxa"/>
            </w:tcMar>
            <w:vAlign w:val="bottom"/>
          </w:tcPr>
          <w:p w14:paraId="3C9BA7C2" w14:textId="77777777" w:rsidR="004208F2" w:rsidRPr="00144B24" w:rsidRDefault="004208F2" w:rsidP="0009036E">
            <w:pPr>
              <w:rPr>
                <w:b/>
                <w:bCs/>
                <w:sz w:val="20"/>
                <w:szCs w:val="20"/>
                <w:lang w:val="en-GB"/>
              </w:rPr>
            </w:pPr>
          </w:p>
        </w:tc>
        <w:tc>
          <w:tcPr>
            <w:tcW w:w="1969" w:type="dxa"/>
            <w:tcBorders>
              <w:top w:val="nil"/>
              <w:left w:val="nil"/>
              <w:bottom w:val="nil"/>
              <w:right w:val="nil"/>
            </w:tcBorders>
            <w:noWrap/>
            <w:tcMar>
              <w:top w:w="15" w:type="dxa"/>
              <w:left w:w="15" w:type="dxa"/>
              <w:bottom w:w="0" w:type="dxa"/>
              <w:right w:w="15" w:type="dxa"/>
            </w:tcMar>
            <w:vAlign w:val="bottom"/>
          </w:tcPr>
          <w:p w14:paraId="3A7FA1E2" w14:textId="77777777" w:rsidR="004208F2" w:rsidRPr="00144B24" w:rsidRDefault="004208F2" w:rsidP="0009036E">
            <w:pPr>
              <w:rPr>
                <w:sz w:val="20"/>
                <w:szCs w:val="20"/>
                <w:lang w:val="en-GB"/>
              </w:rPr>
            </w:pPr>
          </w:p>
        </w:tc>
      </w:tr>
      <w:tr w:rsidR="004208F2" w:rsidRPr="00144B24" w14:paraId="02FB60CE" w14:textId="77777777" w:rsidTr="000855D5">
        <w:trPr>
          <w:trHeight w:val="255"/>
        </w:trPr>
        <w:tc>
          <w:tcPr>
            <w:tcW w:w="5720" w:type="dxa"/>
            <w:tcBorders>
              <w:top w:val="nil"/>
              <w:left w:val="nil"/>
              <w:bottom w:val="nil"/>
              <w:right w:val="nil"/>
            </w:tcBorders>
            <w:noWrap/>
            <w:tcMar>
              <w:top w:w="15" w:type="dxa"/>
              <w:left w:w="15" w:type="dxa"/>
              <w:bottom w:w="0" w:type="dxa"/>
              <w:right w:w="15" w:type="dxa"/>
            </w:tcMar>
            <w:vAlign w:val="bottom"/>
          </w:tcPr>
          <w:p w14:paraId="2DF07B0E" w14:textId="77777777" w:rsidR="004208F2" w:rsidRPr="002A29D0" w:rsidRDefault="004208F2" w:rsidP="0009036E">
            <w:pPr>
              <w:rPr>
                <w:b/>
                <w:bCs/>
                <w:lang w:val="en-GB"/>
              </w:rPr>
            </w:pPr>
            <w:r w:rsidRPr="002A29D0">
              <w:rPr>
                <w:b/>
                <w:bCs/>
                <w:lang w:val="en-GB"/>
              </w:rPr>
              <w:t xml:space="preserve">Financial position </w:t>
            </w:r>
          </w:p>
        </w:tc>
        <w:tc>
          <w:tcPr>
            <w:tcW w:w="1815" w:type="dxa"/>
            <w:tcBorders>
              <w:top w:val="nil"/>
              <w:left w:val="nil"/>
              <w:bottom w:val="nil"/>
              <w:right w:val="nil"/>
            </w:tcBorders>
            <w:noWrap/>
            <w:tcMar>
              <w:top w:w="15" w:type="dxa"/>
              <w:left w:w="15" w:type="dxa"/>
              <w:bottom w:w="0" w:type="dxa"/>
              <w:right w:w="15" w:type="dxa"/>
            </w:tcMar>
            <w:vAlign w:val="bottom"/>
          </w:tcPr>
          <w:p w14:paraId="7DADA4C5" w14:textId="77777777" w:rsidR="004208F2" w:rsidRPr="00144B24" w:rsidRDefault="004208F2" w:rsidP="0009036E">
            <w:pPr>
              <w:rPr>
                <w:b/>
                <w:bCs/>
                <w:sz w:val="20"/>
                <w:szCs w:val="20"/>
                <w:lang w:val="en-GB"/>
              </w:rPr>
            </w:pPr>
          </w:p>
        </w:tc>
        <w:tc>
          <w:tcPr>
            <w:tcW w:w="1969" w:type="dxa"/>
            <w:tcBorders>
              <w:top w:val="nil"/>
              <w:left w:val="nil"/>
              <w:bottom w:val="nil"/>
              <w:right w:val="nil"/>
            </w:tcBorders>
            <w:noWrap/>
            <w:tcMar>
              <w:top w:w="15" w:type="dxa"/>
              <w:left w:w="15" w:type="dxa"/>
              <w:bottom w:w="0" w:type="dxa"/>
              <w:right w:w="15" w:type="dxa"/>
            </w:tcMar>
            <w:vAlign w:val="bottom"/>
          </w:tcPr>
          <w:p w14:paraId="09970DDC" w14:textId="77777777" w:rsidR="004208F2" w:rsidRPr="00144B24" w:rsidRDefault="004208F2" w:rsidP="0009036E">
            <w:pPr>
              <w:rPr>
                <w:sz w:val="20"/>
                <w:szCs w:val="20"/>
                <w:lang w:val="en-GB"/>
              </w:rPr>
            </w:pPr>
          </w:p>
        </w:tc>
      </w:tr>
      <w:tr w:rsidR="004208F2" w:rsidRPr="00144B24" w14:paraId="4A002D16" w14:textId="77777777" w:rsidTr="000855D5">
        <w:trPr>
          <w:trHeight w:val="255"/>
        </w:trPr>
        <w:tc>
          <w:tcPr>
            <w:tcW w:w="5720" w:type="dxa"/>
            <w:tcBorders>
              <w:top w:val="nil"/>
              <w:left w:val="nil"/>
              <w:bottom w:val="nil"/>
              <w:right w:val="nil"/>
            </w:tcBorders>
            <w:noWrap/>
            <w:tcMar>
              <w:top w:w="15" w:type="dxa"/>
              <w:left w:w="15" w:type="dxa"/>
              <w:bottom w:w="0" w:type="dxa"/>
              <w:right w:w="15" w:type="dxa"/>
            </w:tcMar>
            <w:vAlign w:val="bottom"/>
          </w:tcPr>
          <w:p w14:paraId="00BD74F0" w14:textId="3A5C0CDF" w:rsidR="004208F2" w:rsidRPr="002A29D0" w:rsidRDefault="00EA08D4" w:rsidP="0009036E">
            <w:pPr>
              <w:rPr>
                <w:b/>
                <w:bCs/>
                <w:lang w:val="en-GB"/>
              </w:rPr>
            </w:pPr>
            <w:r w:rsidRPr="002A29D0">
              <w:rPr>
                <w:b/>
                <w:bCs/>
                <w:lang w:val="en-GB"/>
              </w:rPr>
              <w:t xml:space="preserve">As </w:t>
            </w:r>
            <w:proofErr w:type="gramStart"/>
            <w:r w:rsidRPr="002A29D0">
              <w:rPr>
                <w:b/>
                <w:bCs/>
                <w:lang w:val="en-GB"/>
              </w:rPr>
              <w:t>at</w:t>
            </w:r>
            <w:proofErr w:type="gramEnd"/>
            <w:r w:rsidRPr="002A29D0">
              <w:rPr>
                <w:b/>
                <w:bCs/>
                <w:lang w:val="en-GB"/>
              </w:rPr>
              <w:t xml:space="preserve"> 31 December 2024</w:t>
            </w:r>
          </w:p>
        </w:tc>
        <w:tc>
          <w:tcPr>
            <w:tcW w:w="1815" w:type="dxa"/>
            <w:tcBorders>
              <w:top w:val="nil"/>
              <w:left w:val="nil"/>
              <w:bottom w:val="nil"/>
              <w:right w:val="nil"/>
            </w:tcBorders>
            <w:noWrap/>
            <w:tcMar>
              <w:top w:w="15" w:type="dxa"/>
              <w:left w:w="15" w:type="dxa"/>
              <w:bottom w:w="0" w:type="dxa"/>
              <w:right w:w="15" w:type="dxa"/>
            </w:tcMar>
            <w:vAlign w:val="bottom"/>
          </w:tcPr>
          <w:p w14:paraId="7F3BD435" w14:textId="77777777" w:rsidR="004208F2" w:rsidRPr="00144B24" w:rsidRDefault="004208F2" w:rsidP="0009036E">
            <w:pPr>
              <w:rPr>
                <w:b/>
                <w:bCs/>
                <w:sz w:val="20"/>
                <w:szCs w:val="20"/>
                <w:lang w:val="en-GB"/>
              </w:rPr>
            </w:pPr>
          </w:p>
        </w:tc>
        <w:tc>
          <w:tcPr>
            <w:tcW w:w="1969" w:type="dxa"/>
            <w:tcBorders>
              <w:top w:val="nil"/>
              <w:left w:val="nil"/>
              <w:bottom w:val="nil"/>
              <w:right w:val="nil"/>
            </w:tcBorders>
            <w:noWrap/>
            <w:tcMar>
              <w:top w:w="15" w:type="dxa"/>
              <w:left w:w="15" w:type="dxa"/>
              <w:bottom w:w="0" w:type="dxa"/>
              <w:right w:w="15" w:type="dxa"/>
            </w:tcMar>
            <w:vAlign w:val="bottom"/>
          </w:tcPr>
          <w:p w14:paraId="3548EEDC" w14:textId="77777777" w:rsidR="004208F2" w:rsidRPr="00144B24" w:rsidRDefault="004208F2" w:rsidP="0009036E">
            <w:pPr>
              <w:rPr>
                <w:sz w:val="20"/>
                <w:szCs w:val="20"/>
                <w:lang w:val="en-GB"/>
              </w:rPr>
            </w:pPr>
          </w:p>
        </w:tc>
      </w:tr>
    </w:tbl>
    <w:p w14:paraId="3AD1EB2E" w14:textId="77777777" w:rsidR="00325635" w:rsidRDefault="00325635" w:rsidP="0076183A">
      <w:pPr>
        <w:numPr>
          <w:ilvl w:val="12"/>
          <w:numId w:val="0"/>
        </w:numPr>
        <w:jc w:val="both"/>
      </w:pPr>
    </w:p>
    <w:p w14:paraId="5E9E92B6" w14:textId="77777777" w:rsidR="00325635" w:rsidRDefault="00325635" w:rsidP="0076183A">
      <w:pPr>
        <w:numPr>
          <w:ilvl w:val="12"/>
          <w:numId w:val="0"/>
        </w:numPr>
        <w:jc w:val="both"/>
      </w:pPr>
    </w:p>
    <w:tbl>
      <w:tblPr>
        <w:tblW w:w="9444" w:type="dxa"/>
        <w:tblCellMar>
          <w:left w:w="0" w:type="dxa"/>
          <w:right w:w="0" w:type="dxa"/>
        </w:tblCellMar>
        <w:tblLook w:val="0000" w:firstRow="0" w:lastRow="0" w:firstColumn="0" w:lastColumn="0" w:noHBand="0" w:noVBand="0"/>
      </w:tblPr>
      <w:tblGrid>
        <w:gridCol w:w="9444"/>
      </w:tblGrid>
      <w:tr w:rsidR="0061537D" w:rsidRPr="0061537D" w14:paraId="271979D0" w14:textId="77777777" w:rsidTr="00EA08D4">
        <w:trPr>
          <w:trHeight w:val="255"/>
        </w:trPr>
        <w:tc>
          <w:tcPr>
            <w:tcW w:w="9444" w:type="dxa"/>
            <w:tcBorders>
              <w:top w:val="nil"/>
              <w:left w:val="nil"/>
              <w:bottom w:val="nil"/>
              <w:right w:val="nil"/>
            </w:tcBorders>
            <w:noWrap/>
            <w:tcMar>
              <w:top w:w="15" w:type="dxa"/>
              <w:left w:w="15" w:type="dxa"/>
              <w:bottom w:w="0" w:type="dxa"/>
              <w:right w:w="15" w:type="dxa"/>
            </w:tcMar>
            <w:vAlign w:val="bottom"/>
          </w:tcPr>
          <w:tbl>
            <w:tblPr>
              <w:tblW w:w="9414" w:type="dxa"/>
              <w:tblCellMar>
                <w:left w:w="0" w:type="dxa"/>
                <w:right w:w="0" w:type="dxa"/>
              </w:tblCellMar>
              <w:tblLook w:val="0000" w:firstRow="0" w:lastRow="0" w:firstColumn="0" w:lastColumn="0" w:noHBand="0" w:noVBand="0"/>
            </w:tblPr>
            <w:tblGrid>
              <w:gridCol w:w="5797"/>
              <w:gridCol w:w="608"/>
              <w:gridCol w:w="1003"/>
              <w:gridCol w:w="1003"/>
              <w:gridCol w:w="1003"/>
            </w:tblGrid>
            <w:tr w:rsidR="0061537D" w:rsidRPr="0061537D" w14:paraId="2F512EE4"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277E5370" w14:textId="77777777" w:rsidR="0061537D" w:rsidRPr="0061537D" w:rsidRDefault="0061537D" w:rsidP="0061537D">
                  <w:pPr>
                    <w:overflowPunct w:val="0"/>
                    <w:autoSpaceDE w:val="0"/>
                    <w:autoSpaceDN w:val="0"/>
                    <w:adjustRightInd w:val="0"/>
                    <w:rPr>
                      <w:sz w:val="20"/>
                      <w:szCs w:val="20"/>
                      <w:lang w:val="en-GB" w:eastAsia="en-IE"/>
                    </w:rPr>
                  </w:pPr>
                </w:p>
              </w:tc>
              <w:tc>
                <w:tcPr>
                  <w:tcW w:w="608" w:type="dxa"/>
                  <w:tcBorders>
                    <w:top w:val="nil"/>
                    <w:left w:val="nil"/>
                    <w:bottom w:val="nil"/>
                    <w:right w:val="nil"/>
                  </w:tcBorders>
                </w:tcPr>
                <w:p w14:paraId="3453C6AE" w14:textId="06E8A732" w:rsidR="0061537D" w:rsidRPr="0061537D" w:rsidRDefault="0061537D" w:rsidP="0061537D">
                  <w:pPr>
                    <w:overflowPunct w:val="0"/>
                    <w:autoSpaceDE w:val="0"/>
                    <w:autoSpaceDN w:val="0"/>
                    <w:adjustRightInd w:val="0"/>
                    <w:rPr>
                      <w:b/>
                      <w:sz w:val="22"/>
                      <w:szCs w:val="22"/>
                      <w:lang w:val="en-GB" w:eastAsia="en-IE"/>
                    </w:rPr>
                  </w:pPr>
                </w:p>
              </w:tc>
              <w:tc>
                <w:tcPr>
                  <w:tcW w:w="1003" w:type="dxa"/>
                  <w:tcBorders>
                    <w:top w:val="nil"/>
                    <w:left w:val="nil"/>
                    <w:bottom w:val="nil"/>
                    <w:right w:val="nil"/>
                  </w:tcBorders>
                </w:tcPr>
                <w:p w14:paraId="0CF9D6A2" w14:textId="77777777" w:rsidR="0061537D" w:rsidRPr="0061537D" w:rsidRDefault="0061537D" w:rsidP="0061537D">
                  <w:pPr>
                    <w:overflowPunct w:val="0"/>
                    <w:autoSpaceDE w:val="0"/>
                    <w:autoSpaceDN w:val="0"/>
                    <w:adjustRightInd w:val="0"/>
                    <w:jc w:val="right"/>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67ABBB06"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2"/>
                      <w:szCs w:val="22"/>
                      <w:lang w:val="en-GB" w:eastAsia="en-IE"/>
                    </w:rPr>
                    <w:t>2024</w:t>
                  </w:r>
                </w:p>
              </w:tc>
              <w:tc>
                <w:tcPr>
                  <w:tcW w:w="1003" w:type="dxa"/>
                  <w:tcBorders>
                    <w:top w:val="nil"/>
                    <w:left w:val="nil"/>
                    <w:bottom w:val="nil"/>
                    <w:right w:val="nil"/>
                  </w:tcBorders>
                  <w:noWrap/>
                  <w:tcMar>
                    <w:top w:w="15" w:type="dxa"/>
                    <w:left w:w="15" w:type="dxa"/>
                    <w:bottom w:w="0" w:type="dxa"/>
                    <w:right w:w="15" w:type="dxa"/>
                  </w:tcMar>
                  <w:vAlign w:val="bottom"/>
                </w:tcPr>
                <w:p w14:paraId="4232BB88"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2"/>
                      <w:szCs w:val="22"/>
                      <w:lang w:val="en-GB" w:eastAsia="en-IE"/>
                    </w:rPr>
                    <w:t>2023</w:t>
                  </w:r>
                </w:p>
              </w:tc>
            </w:tr>
            <w:tr w:rsidR="0061537D" w:rsidRPr="0061537D" w14:paraId="32D4E1FA"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5880BC8A" w14:textId="77777777" w:rsidR="0061537D" w:rsidRPr="0061537D" w:rsidRDefault="0061537D" w:rsidP="0061537D">
                  <w:pPr>
                    <w:overflowPunct w:val="0"/>
                    <w:autoSpaceDE w:val="0"/>
                    <w:autoSpaceDN w:val="0"/>
                    <w:adjustRightInd w:val="0"/>
                    <w:rPr>
                      <w:sz w:val="20"/>
                      <w:szCs w:val="20"/>
                      <w:lang w:val="en-GB" w:eastAsia="en-IE"/>
                    </w:rPr>
                  </w:pPr>
                </w:p>
              </w:tc>
              <w:tc>
                <w:tcPr>
                  <w:tcW w:w="608" w:type="dxa"/>
                  <w:tcBorders>
                    <w:top w:val="nil"/>
                    <w:left w:val="nil"/>
                    <w:bottom w:val="nil"/>
                    <w:right w:val="nil"/>
                  </w:tcBorders>
                </w:tcPr>
                <w:p w14:paraId="5DCDE08F" w14:textId="77777777" w:rsidR="0061537D" w:rsidRPr="0061537D" w:rsidRDefault="0061537D" w:rsidP="0061537D">
                  <w:pPr>
                    <w:overflowPunct w:val="0"/>
                    <w:autoSpaceDE w:val="0"/>
                    <w:autoSpaceDN w:val="0"/>
                    <w:adjustRightInd w:val="0"/>
                    <w:jc w:val="right"/>
                    <w:rPr>
                      <w:b/>
                      <w:sz w:val="22"/>
                      <w:szCs w:val="22"/>
                      <w:lang w:val="en-GB" w:eastAsia="en-IE"/>
                    </w:rPr>
                  </w:pPr>
                </w:p>
              </w:tc>
              <w:tc>
                <w:tcPr>
                  <w:tcW w:w="1003" w:type="dxa"/>
                  <w:tcBorders>
                    <w:top w:val="nil"/>
                    <w:left w:val="nil"/>
                    <w:bottom w:val="nil"/>
                    <w:right w:val="nil"/>
                  </w:tcBorders>
                </w:tcPr>
                <w:p w14:paraId="3E2CB367" w14:textId="77777777" w:rsidR="0061537D" w:rsidRPr="0061537D" w:rsidRDefault="0061537D" w:rsidP="0061537D">
                  <w:pPr>
                    <w:overflowPunct w:val="0"/>
                    <w:autoSpaceDE w:val="0"/>
                    <w:autoSpaceDN w:val="0"/>
                    <w:adjustRightInd w:val="0"/>
                    <w:jc w:val="right"/>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tcPr>
                <w:p w14:paraId="53EB4E02"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2"/>
                      <w:szCs w:val="22"/>
                      <w:lang w:val="en-GB" w:eastAsia="en-IE"/>
                    </w:rPr>
                    <w:t>£’000</w:t>
                  </w:r>
                </w:p>
              </w:tc>
              <w:tc>
                <w:tcPr>
                  <w:tcW w:w="1003" w:type="dxa"/>
                  <w:tcBorders>
                    <w:top w:val="nil"/>
                    <w:left w:val="nil"/>
                    <w:bottom w:val="nil"/>
                    <w:right w:val="nil"/>
                  </w:tcBorders>
                  <w:noWrap/>
                  <w:tcMar>
                    <w:top w:w="15" w:type="dxa"/>
                    <w:left w:w="15" w:type="dxa"/>
                    <w:bottom w:w="0" w:type="dxa"/>
                    <w:right w:w="15" w:type="dxa"/>
                  </w:tcMar>
                  <w:vAlign w:val="bottom"/>
                </w:tcPr>
                <w:p w14:paraId="051C8988" w14:textId="77777777" w:rsidR="0061537D" w:rsidRPr="0061537D" w:rsidRDefault="0061537D" w:rsidP="0061537D">
                  <w:pPr>
                    <w:overflowPunct w:val="0"/>
                    <w:autoSpaceDE w:val="0"/>
                    <w:autoSpaceDN w:val="0"/>
                    <w:adjustRightInd w:val="0"/>
                    <w:jc w:val="right"/>
                    <w:rPr>
                      <w:sz w:val="22"/>
                      <w:szCs w:val="22"/>
                      <w:lang w:val="en-GB" w:eastAsia="en-IE"/>
                    </w:rPr>
                  </w:pPr>
                  <w:r w:rsidRPr="0061537D">
                    <w:rPr>
                      <w:sz w:val="22"/>
                      <w:szCs w:val="22"/>
                      <w:lang w:val="en-GB" w:eastAsia="en-IE"/>
                    </w:rPr>
                    <w:t>£’000</w:t>
                  </w:r>
                </w:p>
              </w:tc>
            </w:tr>
            <w:tr w:rsidR="0061537D" w:rsidRPr="0061537D" w14:paraId="4ACF0026"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2BEDF6CF" w14:textId="77777777" w:rsidR="0061537D" w:rsidRPr="0061537D" w:rsidRDefault="0061537D" w:rsidP="0061537D">
                  <w:pPr>
                    <w:overflowPunct w:val="0"/>
                    <w:autoSpaceDE w:val="0"/>
                    <w:autoSpaceDN w:val="0"/>
                    <w:adjustRightInd w:val="0"/>
                    <w:rPr>
                      <w:b/>
                      <w:bCs/>
                      <w:sz w:val="20"/>
                      <w:szCs w:val="20"/>
                      <w:lang w:val="en-GB" w:eastAsia="en-IE"/>
                    </w:rPr>
                  </w:pPr>
                  <w:r w:rsidRPr="0061537D">
                    <w:rPr>
                      <w:b/>
                      <w:bCs/>
                      <w:sz w:val="20"/>
                      <w:szCs w:val="20"/>
                      <w:lang w:val="en-GB" w:eastAsia="en-IE"/>
                    </w:rPr>
                    <w:t>Non-current assets</w:t>
                  </w:r>
                </w:p>
              </w:tc>
              <w:tc>
                <w:tcPr>
                  <w:tcW w:w="608" w:type="dxa"/>
                  <w:tcBorders>
                    <w:top w:val="nil"/>
                    <w:left w:val="nil"/>
                    <w:bottom w:val="nil"/>
                    <w:right w:val="nil"/>
                  </w:tcBorders>
                </w:tcPr>
                <w:p w14:paraId="63222582"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tcPr>
                <w:p w14:paraId="3005E2EA"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6CDEFA0E"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12BDD21" w14:textId="77777777" w:rsidR="0061537D" w:rsidRPr="0061537D" w:rsidRDefault="0061537D" w:rsidP="0061537D">
                  <w:pPr>
                    <w:overflowPunct w:val="0"/>
                    <w:autoSpaceDE w:val="0"/>
                    <w:autoSpaceDN w:val="0"/>
                    <w:adjustRightInd w:val="0"/>
                    <w:rPr>
                      <w:sz w:val="20"/>
                      <w:szCs w:val="20"/>
                      <w:lang w:val="en-GB" w:eastAsia="en-IE"/>
                    </w:rPr>
                  </w:pPr>
                </w:p>
              </w:tc>
            </w:tr>
            <w:tr w:rsidR="0061537D" w:rsidRPr="0061537D" w14:paraId="092E22C1"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02457E63"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Goodwill</w:t>
                  </w:r>
                </w:p>
              </w:tc>
              <w:tc>
                <w:tcPr>
                  <w:tcW w:w="608" w:type="dxa"/>
                  <w:tcBorders>
                    <w:top w:val="nil"/>
                    <w:left w:val="nil"/>
                    <w:bottom w:val="nil"/>
                    <w:right w:val="nil"/>
                  </w:tcBorders>
                </w:tcPr>
                <w:p w14:paraId="3F0E4181" w14:textId="2662CB42"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20F3CBC8"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3DD80F0"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w:t>
                  </w:r>
                </w:p>
              </w:tc>
              <w:tc>
                <w:tcPr>
                  <w:tcW w:w="1003" w:type="dxa"/>
                  <w:tcBorders>
                    <w:top w:val="nil"/>
                    <w:left w:val="nil"/>
                    <w:bottom w:val="nil"/>
                    <w:right w:val="nil"/>
                  </w:tcBorders>
                  <w:noWrap/>
                  <w:tcMar>
                    <w:top w:w="15" w:type="dxa"/>
                    <w:left w:w="15" w:type="dxa"/>
                    <w:bottom w:w="0" w:type="dxa"/>
                    <w:right w:w="15" w:type="dxa"/>
                  </w:tcMar>
                  <w:vAlign w:val="bottom"/>
                </w:tcPr>
                <w:p w14:paraId="23A84364"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2,338</w:t>
                  </w:r>
                </w:p>
              </w:tc>
            </w:tr>
            <w:tr w:rsidR="0061537D" w:rsidRPr="0061537D" w14:paraId="7D1B0BF9"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49F80E45"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Intangible assets</w:t>
                  </w:r>
                </w:p>
              </w:tc>
              <w:tc>
                <w:tcPr>
                  <w:tcW w:w="608" w:type="dxa"/>
                  <w:tcBorders>
                    <w:top w:val="nil"/>
                    <w:left w:val="nil"/>
                    <w:bottom w:val="nil"/>
                    <w:right w:val="nil"/>
                  </w:tcBorders>
                </w:tcPr>
                <w:p w14:paraId="4C4843D5" w14:textId="371C6F41"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0B5F2942"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5CBE8B83"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540</w:t>
                  </w:r>
                </w:p>
              </w:tc>
              <w:tc>
                <w:tcPr>
                  <w:tcW w:w="1003" w:type="dxa"/>
                  <w:tcBorders>
                    <w:top w:val="nil"/>
                    <w:left w:val="nil"/>
                    <w:bottom w:val="nil"/>
                    <w:right w:val="nil"/>
                  </w:tcBorders>
                  <w:noWrap/>
                  <w:tcMar>
                    <w:top w:w="15" w:type="dxa"/>
                    <w:left w:w="15" w:type="dxa"/>
                    <w:bottom w:w="0" w:type="dxa"/>
                    <w:right w:w="15" w:type="dxa"/>
                  </w:tcMar>
                  <w:vAlign w:val="bottom"/>
                </w:tcPr>
                <w:p w14:paraId="14FB05D2"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600</w:t>
                  </w:r>
                </w:p>
              </w:tc>
            </w:tr>
            <w:tr w:rsidR="0061537D" w:rsidRPr="0061537D" w14:paraId="72BE3C7E"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11A742A0"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Property, plant and equipment</w:t>
                  </w:r>
                </w:p>
              </w:tc>
              <w:tc>
                <w:tcPr>
                  <w:tcW w:w="608" w:type="dxa"/>
                  <w:tcBorders>
                    <w:top w:val="nil"/>
                    <w:left w:val="nil"/>
                    <w:bottom w:val="nil"/>
                    <w:right w:val="nil"/>
                  </w:tcBorders>
                </w:tcPr>
                <w:p w14:paraId="58B3AEA5" w14:textId="58E4E701"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003FC477"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960B883"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1,055</w:t>
                  </w:r>
                </w:p>
              </w:tc>
              <w:tc>
                <w:tcPr>
                  <w:tcW w:w="1003" w:type="dxa"/>
                  <w:tcBorders>
                    <w:top w:val="nil"/>
                    <w:left w:val="nil"/>
                    <w:bottom w:val="nil"/>
                    <w:right w:val="nil"/>
                  </w:tcBorders>
                  <w:noWrap/>
                  <w:tcMar>
                    <w:top w:w="15" w:type="dxa"/>
                    <w:left w:w="15" w:type="dxa"/>
                    <w:bottom w:w="0" w:type="dxa"/>
                    <w:right w:w="15" w:type="dxa"/>
                  </w:tcMar>
                  <w:vAlign w:val="bottom"/>
                </w:tcPr>
                <w:p w14:paraId="7E9344AA"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3,048</w:t>
                  </w:r>
                </w:p>
              </w:tc>
            </w:tr>
            <w:tr w:rsidR="0061537D" w:rsidRPr="0061537D" w14:paraId="634EFD61"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0723AF07"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Biological assets</w:t>
                  </w:r>
                </w:p>
              </w:tc>
              <w:tc>
                <w:tcPr>
                  <w:tcW w:w="608" w:type="dxa"/>
                  <w:tcBorders>
                    <w:top w:val="nil"/>
                    <w:left w:val="nil"/>
                    <w:bottom w:val="nil"/>
                    <w:right w:val="nil"/>
                  </w:tcBorders>
                </w:tcPr>
                <w:p w14:paraId="7EFE5FC1" w14:textId="607EFBC3"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7FAC6280"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134BBE37"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w:t>
                  </w:r>
                </w:p>
              </w:tc>
              <w:tc>
                <w:tcPr>
                  <w:tcW w:w="1003" w:type="dxa"/>
                  <w:tcBorders>
                    <w:top w:val="nil"/>
                    <w:left w:val="nil"/>
                    <w:bottom w:val="nil"/>
                    <w:right w:val="nil"/>
                  </w:tcBorders>
                  <w:noWrap/>
                  <w:tcMar>
                    <w:top w:w="15" w:type="dxa"/>
                    <w:left w:w="15" w:type="dxa"/>
                    <w:bottom w:w="0" w:type="dxa"/>
                    <w:right w:w="15" w:type="dxa"/>
                  </w:tcMar>
                  <w:vAlign w:val="bottom"/>
                </w:tcPr>
                <w:p w14:paraId="5BCD053E"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642</w:t>
                  </w:r>
                </w:p>
              </w:tc>
            </w:tr>
            <w:tr w:rsidR="0061537D" w:rsidRPr="0061537D" w14:paraId="0CE79E99" w14:textId="77777777" w:rsidTr="00EA08D4">
              <w:trPr>
                <w:trHeight w:val="130"/>
              </w:trPr>
              <w:tc>
                <w:tcPr>
                  <w:tcW w:w="5797" w:type="dxa"/>
                  <w:tcBorders>
                    <w:top w:val="nil"/>
                    <w:left w:val="nil"/>
                    <w:bottom w:val="nil"/>
                    <w:right w:val="nil"/>
                  </w:tcBorders>
                  <w:noWrap/>
                  <w:tcMar>
                    <w:top w:w="15" w:type="dxa"/>
                    <w:left w:w="15" w:type="dxa"/>
                    <w:bottom w:w="0" w:type="dxa"/>
                    <w:right w:w="15" w:type="dxa"/>
                  </w:tcMar>
                  <w:vAlign w:val="bottom"/>
                </w:tcPr>
                <w:p w14:paraId="685B549E" w14:textId="77777777" w:rsidR="0061537D" w:rsidRPr="0061537D" w:rsidRDefault="0061537D" w:rsidP="0061537D">
                  <w:pPr>
                    <w:overflowPunct w:val="0"/>
                    <w:autoSpaceDE w:val="0"/>
                    <w:autoSpaceDN w:val="0"/>
                    <w:adjustRightInd w:val="0"/>
                    <w:rPr>
                      <w:sz w:val="20"/>
                      <w:szCs w:val="20"/>
                      <w:lang w:val="en-GB" w:eastAsia="en-IE"/>
                    </w:rPr>
                  </w:pPr>
                </w:p>
              </w:tc>
              <w:tc>
                <w:tcPr>
                  <w:tcW w:w="608" w:type="dxa"/>
                  <w:tcBorders>
                    <w:left w:val="nil"/>
                    <w:right w:val="nil"/>
                  </w:tcBorders>
                </w:tcPr>
                <w:p w14:paraId="12CA1E33"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6EF5341C"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FDD0F1B"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1,595</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E995F3D"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6,628</w:t>
                  </w:r>
                </w:p>
              </w:tc>
            </w:tr>
            <w:tr w:rsidR="0061537D" w:rsidRPr="0061537D" w14:paraId="060FA413"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2CBC1BBD" w14:textId="77777777" w:rsidR="0061537D" w:rsidRPr="0061537D" w:rsidRDefault="0061537D" w:rsidP="0061537D">
                  <w:pPr>
                    <w:overflowPunct w:val="0"/>
                    <w:autoSpaceDE w:val="0"/>
                    <w:autoSpaceDN w:val="0"/>
                    <w:adjustRightInd w:val="0"/>
                    <w:rPr>
                      <w:b/>
                      <w:bCs/>
                      <w:sz w:val="20"/>
                      <w:szCs w:val="20"/>
                      <w:lang w:val="en-GB" w:eastAsia="en-IE"/>
                    </w:rPr>
                  </w:pPr>
                  <w:r w:rsidRPr="0061537D">
                    <w:rPr>
                      <w:b/>
                      <w:bCs/>
                      <w:sz w:val="20"/>
                      <w:szCs w:val="20"/>
                      <w:lang w:val="en-GB" w:eastAsia="en-IE"/>
                    </w:rPr>
                    <w:t>Current assets</w:t>
                  </w:r>
                </w:p>
              </w:tc>
              <w:tc>
                <w:tcPr>
                  <w:tcW w:w="608" w:type="dxa"/>
                  <w:tcBorders>
                    <w:top w:val="nil"/>
                    <w:left w:val="nil"/>
                    <w:bottom w:val="nil"/>
                    <w:right w:val="nil"/>
                  </w:tcBorders>
                </w:tcPr>
                <w:p w14:paraId="4780F86D"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39C7547A"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F008EDC"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3754CC9" w14:textId="77777777" w:rsidR="0061537D" w:rsidRPr="0061537D" w:rsidRDefault="0061537D" w:rsidP="0061537D">
                  <w:pPr>
                    <w:overflowPunct w:val="0"/>
                    <w:autoSpaceDE w:val="0"/>
                    <w:autoSpaceDN w:val="0"/>
                    <w:adjustRightInd w:val="0"/>
                    <w:rPr>
                      <w:sz w:val="20"/>
                      <w:szCs w:val="20"/>
                      <w:lang w:val="en-GB" w:eastAsia="en-IE"/>
                    </w:rPr>
                  </w:pPr>
                </w:p>
              </w:tc>
            </w:tr>
            <w:tr w:rsidR="0061537D" w:rsidRPr="0061537D" w14:paraId="2C0BB116"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21161358"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Trade and other receivables</w:t>
                  </w:r>
                </w:p>
              </w:tc>
              <w:tc>
                <w:tcPr>
                  <w:tcW w:w="608" w:type="dxa"/>
                  <w:tcBorders>
                    <w:top w:val="nil"/>
                    <w:left w:val="nil"/>
                    <w:bottom w:val="nil"/>
                    <w:right w:val="nil"/>
                  </w:tcBorders>
                </w:tcPr>
                <w:p w14:paraId="66F0D169" w14:textId="028D3EFC"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3F9E9D0F"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2FC2237"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1,522</w:t>
                  </w:r>
                </w:p>
              </w:tc>
              <w:tc>
                <w:tcPr>
                  <w:tcW w:w="1003" w:type="dxa"/>
                  <w:tcBorders>
                    <w:top w:val="nil"/>
                    <w:left w:val="nil"/>
                    <w:bottom w:val="nil"/>
                    <w:right w:val="nil"/>
                  </w:tcBorders>
                  <w:noWrap/>
                  <w:tcMar>
                    <w:top w:w="15" w:type="dxa"/>
                    <w:left w:w="15" w:type="dxa"/>
                    <w:bottom w:w="0" w:type="dxa"/>
                    <w:right w:w="15" w:type="dxa"/>
                  </w:tcMar>
                  <w:vAlign w:val="bottom"/>
                </w:tcPr>
                <w:p w14:paraId="5DB962AF"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3,649</w:t>
                  </w:r>
                </w:p>
              </w:tc>
            </w:tr>
            <w:tr w:rsidR="0061537D" w:rsidRPr="0061537D" w14:paraId="14E7DF2B"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579566D7"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Inventories</w:t>
                  </w:r>
                </w:p>
              </w:tc>
              <w:tc>
                <w:tcPr>
                  <w:tcW w:w="608" w:type="dxa"/>
                  <w:tcBorders>
                    <w:top w:val="nil"/>
                    <w:left w:val="nil"/>
                    <w:bottom w:val="nil"/>
                    <w:right w:val="nil"/>
                  </w:tcBorders>
                </w:tcPr>
                <w:p w14:paraId="19973BBF" w14:textId="7FB60689"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59DBC89B"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5FABC151"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1,302</w:t>
                  </w:r>
                </w:p>
              </w:tc>
              <w:tc>
                <w:tcPr>
                  <w:tcW w:w="1003" w:type="dxa"/>
                  <w:tcBorders>
                    <w:top w:val="nil"/>
                    <w:left w:val="nil"/>
                    <w:bottom w:val="nil"/>
                    <w:right w:val="nil"/>
                  </w:tcBorders>
                  <w:noWrap/>
                  <w:tcMar>
                    <w:top w:w="15" w:type="dxa"/>
                    <w:left w:w="15" w:type="dxa"/>
                    <w:bottom w:w="0" w:type="dxa"/>
                    <w:right w:w="15" w:type="dxa"/>
                  </w:tcMar>
                  <w:vAlign w:val="bottom"/>
                </w:tcPr>
                <w:p w14:paraId="5B24268D"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1,044</w:t>
                  </w:r>
                </w:p>
              </w:tc>
            </w:tr>
            <w:tr w:rsidR="0061537D" w:rsidRPr="0061537D" w14:paraId="140C1860"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1E693656"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Cash and cash equivalents</w:t>
                  </w:r>
                </w:p>
              </w:tc>
              <w:tc>
                <w:tcPr>
                  <w:tcW w:w="608" w:type="dxa"/>
                  <w:tcBorders>
                    <w:top w:val="nil"/>
                    <w:left w:val="nil"/>
                    <w:bottom w:val="nil"/>
                    <w:right w:val="nil"/>
                  </w:tcBorders>
                </w:tcPr>
                <w:p w14:paraId="4556402F" w14:textId="0525B06F"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18E914BB"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0CD129D"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115</w:t>
                  </w:r>
                </w:p>
              </w:tc>
              <w:tc>
                <w:tcPr>
                  <w:tcW w:w="1003" w:type="dxa"/>
                  <w:tcBorders>
                    <w:top w:val="nil"/>
                    <w:left w:val="nil"/>
                    <w:bottom w:val="nil"/>
                    <w:right w:val="nil"/>
                  </w:tcBorders>
                  <w:noWrap/>
                  <w:tcMar>
                    <w:top w:w="15" w:type="dxa"/>
                    <w:left w:w="15" w:type="dxa"/>
                    <w:bottom w:w="0" w:type="dxa"/>
                    <w:right w:w="15" w:type="dxa"/>
                  </w:tcMar>
                  <w:vAlign w:val="bottom"/>
                </w:tcPr>
                <w:p w14:paraId="164FF238"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1,186</w:t>
                  </w:r>
                </w:p>
              </w:tc>
            </w:tr>
            <w:tr w:rsidR="0061537D" w:rsidRPr="0061537D" w14:paraId="63F9C451"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2F0FE009" w14:textId="77777777" w:rsidR="0061537D" w:rsidRPr="0061537D" w:rsidRDefault="0061537D" w:rsidP="0061537D">
                  <w:pPr>
                    <w:overflowPunct w:val="0"/>
                    <w:autoSpaceDE w:val="0"/>
                    <w:autoSpaceDN w:val="0"/>
                    <w:adjustRightInd w:val="0"/>
                    <w:rPr>
                      <w:b/>
                      <w:sz w:val="20"/>
                      <w:szCs w:val="20"/>
                      <w:lang w:val="en-GB" w:eastAsia="en-IE"/>
                    </w:rPr>
                  </w:pPr>
                </w:p>
              </w:tc>
              <w:tc>
                <w:tcPr>
                  <w:tcW w:w="608" w:type="dxa"/>
                  <w:tcBorders>
                    <w:left w:val="nil"/>
                    <w:right w:val="nil"/>
                  </w:tcBorders>
                </w:tcPr>
                <w:p w14:paraId="0F1285D9"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54A5A1BC"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13A8335"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2,939</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CC88741"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5,879</w:t>
                  </w:r>
                </w:p>
              </w:tc>
            </w:tr>
            <w:tr w:rsidR="0061537D" w:rsidRPr="0061537D" w14:paraId="39184EB3" w14:textId="77777777" w:rsidTr="00EA08D4">
              <w:trPr>
                <w:trHeight w:val="186"/>
              </w:trPr>
              <w:tc>
                <w:tcPr>
                  <w:tcW w:w="5797" w:type="dxa"/>
                  <w:tcBorders>
                    <w:top w:val="nil"/>
                    <w:left w:val="nil"/>
                    <w:bottom w:val="nil"/>
                    <w:right w:val="nil"/>
                  </w:tcBorders>
                  <w:noWrap/>
                  <w:tcMar>
                    <w:top w:w="15" w:type="dxa"/>
                    <w:left w:w="15" w:type="dxa"/>
                    <w:bottom w:w="0" w:type="dxa"/>
                    <w:right w:w="15" w:type="dxa"/>
                  </w:tcMar>
                  <w:vAlign w:val="bottom"/>
                </w:tcPr>
                <w:p w14:paraId="7FED536E" w14:textId="77777777" w:rsidR="0061537D" w:rsidRPr="0061537D" w:rsidRDefault="0061537D" w:rsidP="0061537D">
                  <w:pPr>
                    <w:overflowPunct w:val="0"/>
                    <w:autoSpaceDE w:val="0"/>
                    <w:autoSpaceDN w:val="0"/>
                    <w:adjustRightInd w:val="0"/>
                    <w:rPr>
                      <w:b/>
                      <w:sz w:val="20"/>
                      <w:szCs w:val="20"/>
                      <w:lang w:val="en-GB" w:eastAsia="en-IE"/>
                    </w:rPr>
                  </w:pPr>
                </w:p>
              </w:tc>
              <w:tc>
                <w:tcPr>
                  <w:tcW w:w="608" w:type="dxa"/>
                  <w:tcBorders>
                    <w:left w:val="nil"/>
                    <w:right w:val="nil"/>
                  </w:tcBorders>
                </w:tcPr>
                <w:p w14:paraId="4EA69467" w14:textId="77777777" w:rsidR="0061537D" w:rsidRPr="0061537D" w:rsidRDefault="0061537D" w:rsidP="0061537D">
                  <w:pPr>
                    <w:overflowPunct w:val="0"/>
                    <w:autoSpaceDE w:val="0"/>
                    <w:autoSpaceDN w:val="0"/>
                    <w:adjustRightInd w:val="0"/>
                    <w:rPr>
                      <w:sz w:val="22"/>
                      <w:szCs w:val="22"/>
                      <w:lang w:val="en-GB" w:eastAsia="en-IE"/>
                    </w:rPr>
                  </w:pPr>
                </w:p>
              </w:tc>
              <w:tc>
                <w:tcPr>
                  <w:tcW w:w="1003" w:type="dxa"/>
                  <w:tcBorders>
                    <w:left w:val="nil"/>
                    <w:right w:val="nil"/>
                  </w:tcBorders>
                </w:tcPr>
                <w:p w14:paraId="67980D8E" w14:textId="77777777" w:rsidR="0061537D" w:rsidRPr="0061537D" w:rsidRDefault="0061537D" w:rsidP="0061537D">
                  <w:pPr>
                    <w:overflowPunct w:val="0"/>
                    <w:autoSpaceDE w:val="0"/>
                    <w:autoSpaceDN w:val="0"/>
                    <w:adjustRightInd w:val="0"/>
                    <w:jc w:val="right"/>
                    <w:rPr>
                      <w:b/>
                      <w:sz w:val="22"/>
                      <w:szCs w:val="22"/>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F4CEE21" w14:textId="77777777" w:rsidR="0061537D" w:rsidRPr="0061537D" w:rsidRDefault="0061537D" w:rsidP="0061537D">
                  <w:pPr>
                    <w:overflowPunct w:val="0"/>
                    <w:autoSpaceDE w:val="0"/>
                    <w:autoSpaceDN w:val="0"/>
                    <w:adjustRightInd w:val="0"/>
                    <w:jc w:val="right"/>
                    <w:rPr>
                      <w:b/>
                      <w:sz w:val="22"/>
                      <w:szCs w:val="22"/>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5585741" w14:textId="77777777" w:rsidR="0061537D" w:rsidRPr="0061537D" w:rsidRDefault="0061537D" w:rsidP="0061537D">
                  <w:pPr>
                    <w:overflowPunct w:val="0"/>
                    <w:autoSpaceDE w:val="0"/>
                    <w:autoSpaceDN w:val="0"/>
                    <w:adjustRightInd w:val="0"/>
                    <w:jc w:val="right"/>
                    <w:rPr>
                      <w:sz w:val="22"/>
                      <w:szCs w:val="22"/>
                      <w:lang w:val="en-GB" w:eastAsia="en-IE"/>
                    </w:rPr>
                  </w:pPr>
                </w:p>
              </w:tc>
            </w:tr>
            <w:tr w:rsidR="0061537D" w:rsidRPr="0061537D" w14:paraId="5699D035"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74900D0E" w14:textId="77777777" w:rsidR="0061537D" w:rsidRPr="0061537D" w:rsidRDefault="0061537D" w:rsidP="0061537D">
                  <w:pPr>
                    <w:overflowPunct w:val="0"/>
                    <w:autoSpaceDE w:val="0"/>
                    <w:autoSpaceDN w:val="0"/>
                    <w:adjustRightInd w:val="0"/>
                    <w:rPr>
                      <w:b/>
                      <w:sz w:val="20"/>
                      <w:szCs w:val="20"/>
                      <w:lang w:val="en-GB" w:eastAsia="en-IE"/>
                    </w:rPr>
                  </w:pPr>
                  <w:r w:rsidRPr="0061537D">
                    <w:rPr>
                      <w:b/>
                      <w:sz w:val="20"/>
                      <w:szCs w:val="20"/>
                      <w:lang w:val="en-GB" w:eastAsia="en-IE"/>
                    </w:rPr>
                    <w:t>TOTAL ASSETS</w:t>
                  </w:r>
                </w:p>
              </w:tc>
              <w:tc>
                <w:tcPr>
                  <w:tcW w:w="608" w:type="dxa"/>
                  <w:tcBorders>
                    <w:left w:val="nil"/>
                    <w:right w:val="nil"/>
                  </w:tcBorders>
                </w:tcPr>
                <w:p w14:paraId="5551BEBB"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3C0EF476"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4C51541"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4,534</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7CD35E8"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12,507</w:t>
                  </w:r>
                </w:p>
              </w:tc>
            </w:tr>
            <w:tr w:rsidR="0061537D" w:rsidRPr="0061537D" w14:paraId="181CA39D" w14:textId="77777777" w:rsidTr="00EA08D4">
              <w:trPr>
                <w:trHeight w:val="142"/>
              </w:trPr>
              <w:tc>
                <w:tcPr>
                  <w:tcW w:w="5797" w:type="dxa"/>
                  <w:tcBorders>
                    <w:top w:val="nil"/>
                    <w:left w:val="nil"/>
                    <w:bottom w:val="nil"/>
                    <w:right w:val="nil"/>
                  </w:tcBorders>
                  <w:noWrap/>
                  <w:tcMar>
                    <w:top w:w="15" w:type="dxa"/>
                    <w:left w:w="15" w:type="dxa"/>
                    <w:bottom w:w="0" w:type="dxa"/>
                    <w:right w:w="15" w:type="dxa"/>
                  </w:tcMar>
                  <w:vAlign w:val="bottom"/>
                </w:tcPr>
                <w:p w14:paraId="65D573AB" w14:textId="77777777" w:rsidR="0061537D" w:rsidRPr="0061537D" w:rsidRDefault="0061537D" w:rsidP="0061537D">
                  <w:pPr>
                    <w:overflowPunct w:val="0"/>
                    <w:autoSpaceDE w:val="0"/>
                    <w:autoSpaceDN w:val="0"/>
                    <w:adjustRightInd w:val="0"/>
                    <w:rPr>
                      <w:b/>
                      <w:sz w:val="20"/>
                      <w:szCs w:val="20"/>
                      <w:lang w:val="en-GB" w:eastAsia="en-IE"/>
                    </w:rPr>
                  </w:pPr>
                </w:p>
              </w:tc>
              <w:tc>
                <w:tcPr>
                  <w:tcW w:w="608" w:type="dxa"/>
                  <w:tcBorders>
                    <w:left w:val="nil"/>
                    <w:right w:val="nil"/>
                  </w:tcBorders>
                </w:tcPr>
                <w:p w14:paraId="48C34EF9" w14:textId="77777777" w:rsidR="0061537D" w:rsidRPr="0061537D" w:rsidRDefault="0061537D" w:rsidP="0061537D">
                  <w:pPr>
                    <w:overflowPunct w:val="0"/>
                    <w:autoSpaceDE w:val="0"/>
                    <w:autoSpaceDN w:val="0"/>
                    <w:adjustRightInd w:val="0"/>
                    <w:rPr>
                      <w:sz w:val="22"/>
                      <w:szCs w:val="22"/>
                      <w:lang w:val="en-GB" w:eastAsia="en-IE"/>
                    </w:rPr>
                  </w:pPr>
                </w:p>
              </w:tc>
              <w:tc>
                <w:tcPr>
                  <w:tcW w:w="1003" w:type="dxa"/>
                  <w:tcBorders>
                    <w:left w:val="nil"/>
                    <w:right w:val="nil"/>
                  </w:tcBorders>
                </w:tcPr>
                <w:p w14:paraId="07B976DC" w14:textId="77777777" w:rsidR="0061537D" w:rsidRPr="0061537D" w:rsidRDefault="0061537D" w:rsidP="0061537D">
                  <w:pPr>
                    <w:overflowPunct w:val="0"/>
                    <w:autoSpaceDE w:val="0"/>
                    <w:autoSpaceDN w:val="0"/>
                    <w:adjustRightInd w:val="0"/>
                    <w:jc w:val="right"/>
                    <w:rPr>
                      <w:b/>
                      <w:sz w:val="22"/>
                      <w:szCs w:val="22"/>
                      <w:lang w:val="en-GB"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71118593" w14:textId="77777777" w:rsidR="0061537D" w:rsidRPr="0061537D" w:rsidRDefault="0061537D" w:rsidP="0061537D">
                  <w:pPr>
                    <w:overflowPunct w:val="0"/>
                    <w:autoSpaceDE w:val="0"/>
                    <w:autoSpaceDN w:val="0"/>
                    <w:adjustRightInd w:val="0"/>
                    <w:jc w:val="right"/>
                    <w:rPr>
                      <w:b/>
                      <w:sz w:val="22"/>
                      <w:szCs w:val="22"/>
                      <w:lang w:val="en-GB"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483E4652" w14:textId="77777777" w:rsidR="0061537D" w:rsidRPr="0061537D" w:rsidRDefault="0061537D" w:rsidP="0061537D">
                  <w:pPr>
                    <w:overflowPunct w:val="0"/>
                    <w:autoSpaceDE w:val="0"/>
                    <w:autoSpaceDN w:val="0"/>
                    <w:adjustRightInd w:val="0"/>
                    <w:jc w:val="right"/>
                    <w:rPr>
                      <w:sz w:val="22"/>
                      <w:szCs w:val="22"/>
                      <w:lang w:val="en-GB" w:eastAsia="en-IE"/>
                    </w:rPr>
                  </w:pPr>
                </w:p>
              </w:tc>
            </w:tr>
            <w:tr w:rsidR="0061537D" w:rsidRPr="0061537D" w14:paraId="1509360A"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1DBD8020" w14:textId="77777777" w:rsidR="0061537D" w:rsidRPr="0061537D" w:rsidRDefault="0061537D" w:rsidP="0061537D">
                  <w:pPr>
                    <w:overflowPunct w:val="0"/>
                    <w:autoSpaceDE w:val="0"/>
                    <w:autoSpaceDN w:val="0"/>
                    <w:adjustRightInd w:val="0"/>
                    <w:rPr>
                      <w:b/>
                      <w:sz w:val="20"/>
                      <w:szCs w:val="20"/>
                      <w:lang w:val="en-GB" w:eastAsia="en-IE"/>
                    </w:rPr>
                  </w:pPr>
                  <w:r w:rsidRPr="0061537D">
                    <w:rPr>
                      <w:b/>
                      <w:sz w:val="20"/>
                      <w:szCs w:val="20"/>
                      <w:lang w:val="en-GB" w:eastAsia="en-IE"/>
                    </w:rPr>
                    <w:t>Equity attributable to owners of the parent</w:t>
                  </w:r>
                </w:p>
              </w:tc>
              <w:tc>
                <w:tcPr>
                  <w:tcW w:w="608" w:type="dxa"/>
                  <w:tcBorders>
                    <w:left w:val="nil"/>
                    <w:right w:val="nil"/>
                  </w:tcBorders>
                </w:tcPr>
                <w:p w14:paraId="09E9070C"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4BC00C69"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left w:val="nil"/>
                    <w:right w:val="nil"/>
                  </w:tcBorders>
                  <w:noWrap/>
                  <w:tcMar>
                    <w:top w:w="15" w:type="dxa"/>
                    <w:left w:w="15" w:type="dxa"/>
                    <w:bottom w:w="0" w:type="dxa"/>
                    <w:right w:w="15" w:type="dxa"/>
                  </w:tcMar>
                  <w:vAlign w:val="bottom"/>
                </w:tcPr>
                <w:p w14:paraId="21A8E2B3"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left w:val="nil"/>
                    <w:right w:val="nil"/>
                  </w:tcBorders>
                  <w:noWrap/>
                  <w:tcMar>
                    <w:top w:w="15" w:type="dxa"/>
                    <w:left w:w="15" w:type="dxa"/>
                    <w:bottom w:w="0" w:type="dxa"/>
                    <w:right w:w="15" w:type="dxa"/>
                  </w:tcMar>
                  <w:vAlign w:val="bottom"/>
                </w:tcPr>
                <w:p w14:paraId="670DBC99" w14:textId="77777777" w:rsidR="0061537D" w:rsidRPr="0061537D" w:rsidRDefault="0061537D" w:rsidP="0061537D">
                  <w:pPr>
                    <w:overflowPunct w:val="0"/>
                    <w:autoSpaceDE w:val="0"/>
                    <w:autoSpaceDN w:val="0"/>
                    <w:adjustRightInd w:val="0"/>
                    <w:jc w:val="right"/>
                    <w:rPr>
                      <w:sz w:val="20"/>
                      <w:szCs w:val="20"/>
                      <w:lang w:val="en-GB" w:eastAsia="en-IE"/>
                    </w:rPr>
                  </w:pPr>
                </w:p>
              </w:tc>
            </w:tr>
            <w:tr w:rsidR="0061537D" w:rsidRPr="0061537D" w14:paraId="600C7526"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1D6AEC29"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Share capital</w:t>
                  </w:r>
                </w:p>
              </w:tc>
              <w:tc>
                <w:tcPr>
                  <w:tcW w:w="608" w:type="dxa"/>
                  <w:tcBorders>
                    <w:left w:val="nil"/>
                    <w:right w:val="nil"/>
                  </w:tcBorders>
                </w:tcPr>
                <w:p w14:paraId="29F2A229" w14:textId="11EE43B5"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5C43BA63"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left w:val="nil"/>
                    <w:right w:val="nil"/>
                  </w:tcBorders>
                  <w:noWrap/>
                  <w:tcMar>
                    <w:top w:w="15" w:type="dxa"/>
                    <w:left w:w="15" w:type="dxa"/>
                    <w:bottom w:w="0" w:type="dxa"/>
                    <w:right w:w="15" w:type="dxa"/>
                  </w:tcMar>
                  <w:vAlign w:val="bottom"/>
                </w:tcPr>
                <w:p w14:paraId="2D524A59"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990</w:t>
                  </w:r>
                </w:p>
              </w:tc>
              <w:tc>
                <w:tcPr>
                  <w:tcW w:w="1003" w:type="dxa"/>
                  <w:tcBorders>
                    <w:left w:val="nil"/>
                    <w:right w:val="nil"/>
                  </w:tcBorders>
                  <w:noWrap/>
                  <w:tcMar>
                    <w:top w:w="15" w:type="dxa"/>
                    <w:left w:w="15" w:type="dxa"/>
                    <w:bottom w:w="0" w:type="dxa"/>
                    <w:right w:w="15" w:type="dxa"/>
                  </w:tcMar>
                  <w:vAlign w:val="bottom"/>
                </w:tcPr>
                <w:p w14:paraId="48FAFEC4"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990</w:t>
                  </w:r>
                </w:p>
              </w:tc>
            </w:tr>
            <w:tr w:rsidR="0061537D" w:rsidRPr="0061537D" w14:paraId="02485A4E"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58F72BBD"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 xml:space="preserve">Share premium account </w:t>
                  </w:r>
                </w:p>
              </w:tc>
              <w:tc>
                <w:tcPr>
                  <w:tcW w:w="608" w:type="dxa"/>
                  <w:tcBorders>
                    <w:left w:val="nil"/>
                    <w:right w:val="nil"/>
                  </w:tcBorders>
                </w:tcPr>
                <w:p w14:paraId="1D55D1F2" w14:textId="7CA81EC3"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0063F40E"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left w:val="nil"/>
                    <w:right w:val="nil"/>
                  </w:tcBorders>
                  <w:noWrap/>
                  <w:tcMar>
                    <w:top w:w="15" w:type="dxa"/>
                    <w:left w:w="15" w:type="dxa"/>
                    <w:bottom w:w="0" w:type="dxa"/>
                    <w:right w:w="15" w:type="dxa"/>
                  </w:tcMar>
                  <w:vAlign w:val="bottom"/>
                </w:tcPr>
                <w:p w14:paraId="159666F9"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2,094</w:t>
                  </w:r>
                </w:p>
              </w:tc>
              <w:tc>
                <w:tcPr>
                  <w:tcW w:w="1003" w:type="dxa"/>
                  <w:tcBorders>
                    <w:left w:val="nil"/>
                    <w:right w:val="nil"/>
                  </w:tcBorders>
                  <w:noWrap/>
                  <w:tcMar>
                    <w:top w:w="15" w:type="dxa"/>
                    <w:left w:w="15" w:type="dxa"/>
                    <w:bottom w:w="0" w:type="dxa"/>
                    <w:right w:w="15" w:type="dxa"/>
                  </w:tcMar>
                  <w:vAlign w:val="bottom"/>
                </w:tcPr>
                <w:p w14:paraId="45F9268A"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2,094</w:t>
                  </w:r>
                </w:p>
              </w:tc>
            </w:tr>
            <w:tr w:rsidR="0061537D" w:rsidRPr="0061537D" w14:paraId="4BA6D575"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2CBD03AE"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Other reserves</w:t>
                  </w:r>
                </w:p>
              </w:tc>
              <w:tc>
                <w:tcPr>
                  <w:tcW w:w="608" w:type="dxa"/>
                  <w:tcBorders>
                    <w:left w:val="nil"/>
                    <w:right w:val="nil"/>
                  </w:tcBorders>
                </w:tcPr>
                <w:p w14:paraId="6A42FD88" w14:textId="58B11EE4"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27053AA7"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left w:val="nil"/>
                    <w:right w:val="nil"/>
                  </w:tcBorders>
                  <w:noWrap/>
                  <w:tcMar>
                    <w:top w:w="15" w:type="dxa"/>
                    <w:left w:w="15" w:type="dxa"/>
                    <w:bottom w:w="0" w:type="dxa"/>
                    <w:right w:w="15" w:type="dxa"/>
                  </w:tcMar>
                  <w:vAlign w:val="bottom"/>
                </w:tcPr>
                <w:p w14:paraId="0EA7CFE5"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(98)</w:t>
                  </w:r>
                </w:p>
              </w:tc>
              <w:tc>
                <w:tcPr>
                  <w:tcW w:w="1003" w:type="dxa"/>
                  <w:tcBorders>
                    <w:left w:val="nil"/>
                    <w:right w:val="nil"/>
                  </w:tcBorders>
                  <w:noWrap/>
                  <w:tcMar>
                    <w:top w:w="15" w:type="dxa"/>
                    <w:left w:w="15" w:type="dxa"/>
                    <w:bottom w:w="0" w:type="dxa"/>
                    <w:right w:w="15" w:type="dxa"/>
                  </w:tcMar>
                  <w:vAlign w:val="bottom"/>
                </w:tcPr>
                <w:p w14:paraId="56DF32A5"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(94)</w:t>
                  </w:r>
                </w:p>
              </w:tc>
            </w:tr>
            <w:tr w:rsidR="0061537D" w:rsidRPr="0061537D" w14:paraId="6FD62174"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5A57CA76"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Retained earnings</w:t>
                  </w:r>
                </w:p>
              </w:tc>
              <w:tc>
                <w:tcPr>
                  <w:tcW w:w="608" w:type="dxa"/>
                  <w:tcBorders>
                    <w:left w:val="nil"/>
                    <w:right w:val="nil"/>
                  </w:tcBorders>
                </w:tcPr>
                <w:p w14:paraId="74FEEC5A"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72BE3094"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left w:val="nil"/>
                    <w:bottom w:val="single" w:sz="4" w:space="0" w:color="auto"/>
                    <w:right w:val="nil"/>
                  </w:tcBorders>
                  <w:noWrap/>
                  <w:tcMar>
                    <w:top w:w="15" w:type="dxa"/>
                    <w:left w:w="15" w:type="dxa"/>
                    <w:bottom w:w="0" w:type="dxa"/>
                    <w:right w:w="15" w:type="dxa"/>
                  </w:tcMar>
                  <w:vAlign w:val="bottom"/>
                </w:tcPr>
                <w:p w14:paraId="055A8F96" w14:textId="3C9B1034"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(2,</w:t>
                  </w:r>
                  <w:r w:rsidR="00892CDA">
                    <w:rPr>
                      <w:b/>
                      <w:sz w:val="20"/>
                      <w:szCs w:val="20"/>
                      <w:lang w:val="en-GB" w:eastAsia="en-IE"/>
                    </w:rPr>
                    <w:t>04</w:t>
                  </w:r>
                  <w:r w:rsidR="00B90DA4">
                    <w:rPr>
                      <w:b/>
                      <w:sz w:val="20"/>
                      <w:szCs w:val="20"/>
                      <w:lang w:val="en-GB" w:eastAsia="en-IE"/>
                    </w:rPr>
                    <w:t>1</w:t>
                  </w:r>
                  <w:r w:rsidRPr="0061537D">
                    <w:rPr>
                      <w:b/>
                      <w:sz w:val="20"/>
                      <w:szCs w:val="20"/>
                      <w:lang w:val="en-GB" w:eastAsia="en-IE"/>
                    </w:rPr>
                    <w:t>)</w:t>
                  </w:r>
                </w:p>
              </w:tc>
              <w:tc>
                <w:tcPr>
                  <w:tcW w:w="1003" w:type="dxa"/>
                  <w:tcBorders>
                    <w:left w:val="nil"/>
                    <w:bottom w:val="single" w:sz="4" w:space="0" w:color="auto"/>
                    <w:right w:val="nil"/>
                  </w:tcBorders>
                  <w:noWrap/>
                  <w:tcMar>
                    <w:top w:w="15" w:type="dxa"/>
                    <w:left w:w="15" w:type="dxa"/>
                    <w:bottom w:w="0" w:type="dxa"/>
                    <w:right w:w="15" w:type="dxa"/>
                  </w:tcMar>
                  <w:vAlign w:val="bottom"/>
                </w:tcPr>
                <w:p w14:paraId="7E431DAB"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3,353</w:t>
                  </w:r>
                </w:p>
              </w:tc>
            </w:tr>
            <w:tr w:rsidR="0061537D" w:rsidRPr="0061537D" w14:paraId="2DE6E23F"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04CE548F" w14:textId="77777777" w:rsidR="0061537D" w:rsidRPr="0061537D" w:rsidRDefault="0061537D" w:rsidP="0061537D">
                  <w:pPr>
                    <w:overflowPunct w:val="0"/>
                    <w:autoSpaceDE w:val="0"/>
                    <w:autoSpaceDN w:val="0"/>
                    <w:adjustRightInd w:val="0"/>
                    <w:rPr>
                      <w:b/>
                      <w:bCs/>
                      <w:sz w:val="20"/>
                      <w:szCs w:val="20"/>
                      <w:lang w:val="en-GB" w:eastAsia="en-IE"/>
                    </w:rPr>
                  </w:pPr>
                  <w:r w:rsidRPr="0061537D">
                    <w:rPr>
                      <w:b/>
                      <w:bCs/>
                      <w:sz w:val="20"/>
                      <w:szCs w:val="20"/>
                      <w:lang w:val="en-GB" w:eastAsia="en-IE"/>
                    </w:rPr>
                    <w:t>TOTAL EQUITY</w:t>
                  </w:r>
                </w:p>
              </w:tc>
              <w:tc>
                <w:tcPr>
                  <w:tcW w:w="608" w:type="dxa"/>
                  <w:tcBorders>
                    <w:left w:val="nil"/>
                    <w:right w:val="nil"/>
                  </w:tcBorders>
                </w:tcPr>
                <w:p w14:paraId="7A8E9756"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4B50B095"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1932529" w14:textId="03F18BB4" w:rsidR="0061537D" w:rsidRPr="0061537D" w:rsidRDefault="00892CDA" w:rsidP="0061537D">
                  <w:pPr>
                    <w:overflowPunct w:val="0"/>
                    <w:autoSpaceDE w:val="0"/>
                    <w:autoSpaceDN w:val="0"/>
                    <w:adjustRightInd w:val="0"/>
                    <w:jc w:val="right"/>
                    <w:rPr>
                      <w:b/>
                      <w:sz w:val="20"/>
                      <w:szCs w:val="20"/>
                      <w:lang w:val="en-GB" w:eastAsia="en-IE"/>
                    </w:rPr>
                  </w:pPr>
                  <w:r>
                    <w:rPr>
                      <w:b/>
                      <w:sz w:val="20"/>
                      <w:szCs w:val="20"/>
                      <w:lang w:val="en-GB" w:eastAsia="en-IE"/>
                    </w:rPr>
                    <w:t>94</w:t>
                  </w:r>
                  <w:r w:rsidR="00B90DA4">
                    <w:rPr>
                      <w:b/>
                      <w:sz w:val="20"/>
                      <w:szCs w:val="20"/>
                      <w:lang w:val="en-GB" w:eastAsia="en-IE"/>
                    </w:rPr>
                    <w:t>5</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505785A"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6,343</w:t>
                  </w:r>
                </w:p>
              </w:tc>
            </w:tr>
            <w:tr w:rsidR="0061537D" w:rsidRPr="0061537D" w14:paraId="09118A4C"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0D8264A7" w14:textId="77777777" w:rsidR="0061537D" w:rsidRPr="0061537D" w:rsidRDefault="0061537D" w:rsidP="0061537D">
                  <w:pPr>
                    <w:overflowPunct w:val="0"/>
                    <w:autoSpaceDE w:val="0"/>
                    <w:autoSpaceDN w:val="0"/>
                    <w:adjustRightInd w:val="0"/>
                    <w:rPr>
                      <w:b/>
                      <w:sz w:val="20"/>
                      <w:szCs w:val="20"/>
                      <w:lang w:val="en-GB" w:eastAsia="en-IE"/>
                    </w:rPr>
                  </w:pPr>
                </w:p>
              </w:tc>
              <w:tc>
                <w:tcPr>
                  <w:tcW w:w="608" w:type="dxa"/>
                  <w:tcBorders>
                    <w:left w:val="nil"/>
                    <w:right w:val="nil"/>
                  </w:tcBorders>
                </w:tcPr>
                <w:p w14:paraId="5E5C255F"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10128B07"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326C3308"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7BEE892D" w14:textId="77777777" w:rsidR="0061537D" w:rsidRPr="0061537D" w:rsidRDefault="0061537D" w:rsidP="0061537D">
                  <w:pPr>
                    <w:overflowPunct w:val="0"/>
                    <w:autoSpaceDE w:val="0"/>
                    <w:autoSpaceDN w:val="0"/>
                    <w:adjustRightInd w:val="0"/>
                    <w:jc w:val="right"/>
                    <w:rPr>
                      <w:sz w:val="20"/>
                      <w:szCs w:val="20"/>
                      <w:lang w:val="en-GB" w:eastAsia="en-IE"/>
                    </w:rPr>
                  </w:pPr>
                </w:p>
              </w:tc>
            </w:tr>
            <w:tr w:rsidR="0061537D" w:rsidRPr="0061537D" w14:paraId="2A95501B"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00F33E56" w14:textId="77777777" w:rsidR="0061537D" w:rsidRPr="0061537D" w:rsidRDefault="0061537D" w:rsidP="0061537D">
                  <w:pPr>
                    <w:overflowPunct w:val="0"/>
                    <w:autoSpaceDE w:val="0"/>
                    <w:autoSpaceDN w:val="0"/>
                    <w:adjustRightInd w:val="0"/>
                    <w:rPr>
                      <w:b/>
                      <w:bCs/>
                      <w:sz w:val="20"/>
                      <w:szCs w:val="20"/>
                      <w:lang w:val="en-GB" w:eastAsia="en-IE"/>
                    </w:rPr>
                  </w:pPr>
                  <w:r w:rsidRPr="0061537D">
                    <w:rPr>
                      <w:b/>
                      <w:bCs/>
                      <w:sz w:val="20"/>
                      <w:szCs w:val="20"/>
                      <w:lang w:val="en-GB" w:eastAsia="en-IE"/>
                    </w:rPr>
                    <w:t>Non-current liabilities</w:t>
                  </w:r>
                </w:p>
              </w:tc>
              <w:tc>
                <w:tcPr>
                  <w:tcW w:w="608" w:type="dxa"/>
                  <w:tcBorders>
                    <w:top w:val="nil"/>
                    <w:left w:val="nil"/>
                    <w:bottom w:val="nil"/>
                    <w:right w:val="nil"/>
                  </w:tcBorders>
                </w:tcPr>
                <w:p w14:paraId="0EAB099D"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529C917E"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5B8682B9"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5251E399" w14:textId="77777777" w:rsidR="0061537D" w:rsidRPr="0061537D" w:rsidRDefault="0061537D" w:rsidP="0061537D">
                  <w:pPr>
                    <w:overflowPunct w:val="0"/>
                    <w:autoSpaceDE w:val="0"/>
                    <w:autoSpaceDN w:val="0"/>
                    <w:adjustRightInd w:val="0"/>
                    <w:rPr>
                      <w:sz w:val="20"/>
                      <w:szCs w:val="20"/>
                      <w:lang w:val="en-GB" w:eastAsia="en-IE"/>
                    </w:rPr>
                  </w:pPr>
                </w:p>
              </w:tc>
            </w:tr>
            <w:tr w:rsidR="0061537D" w:rsidRPr="0061537D" w14:paraId="0C5B053F"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3D2EE863"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Borrowings</w:t>
                  </w:r>
                </w:p>
              </w:tc>
              <w:tc>
                <w:tcPr>
                  <w:tcW w:w="608" w:type="dxa"/>
                  <w:tcBorders>
                    <w:top w:val="nil"/>
                    <w:left w:val="nil"/>
                    <w:bottom w:val="nil"/>
                    <w:right w:val="nil"/>
                  </w:tcBorders>
                </w:tcPr>
                <w:p w14:paraId="4B95E9DE" w14:textId="1DFAFB01"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5139C390"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301043F4"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9</w:t>
                  </w:r>
                </w:p>
              </w:tc>
              <w:tc>
                <w:tcPr>
                  <w:tcW w:w="1003" w:type="dxa"/>
                  <w:tcBorders>
                    <w:top w:val="nil"/>
                    <w:left w:val="nil"/>
                    <w:bottom w:val="nil"/>
                    <w:right w:val="nil"/>
                  </w:tcBorders>
                  <w:noWrap/>
                  <w:tcMar>
                    <w:top w:w="15" w:type="dxa"/>
                    <w:left w:w="15" w:type="dxa"/>
                    <w:bottom w:w="0" w:type="dxa"/>
                    <w:right w:w="15" w:type="dxa"/>
                  </w:tcMar>
                  <w:vAlign w:val="bottom"/>
                </w:tcPr>
                <w:p w14:paraId="7B0BBCE8"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932</w:t>
                  </w:r>
                </w:p>
              </w:tc>
            </w:tr>
            <w:tr w:rsidR="0061537D" w:rsidRPr="0061537D" w14:paraId="68C61017"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1AE50A32"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Deferred tax</w:t>
                  </w:r>
                </w:p>
              </w:tc>
              <w:tc>
                <w:tcPr>
                  <w:tcW w:w="608" w:type="dxa"/>
                  <w:tcBorders>
                    <w:top w:val="nil"/>
                    <w:left w:val="nil"/>
                    <w:bottom w:val="nil"/>
                    <w:right w:val="nil"/>
                  </w:tcBorders>
                </w:tcPr>
                <w:p w14:paraId="5FC4DE81" w14:textId="407C179A"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1E98D980"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68DCC6C9" w14:textId="1552D30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7</w:t>
                  </w:r>
                  <w:r w:rsidR="00557A6D">
                    <w:rPr>
                      <w:b/>
                      <w:sz w:val="20"/>
                      <w:szCs w:val="20"/>
                      <w:lang w:val="en-GB" w:eastAsia="en-IE"/>
                    </w:rPr>
                    <w:t>1</w:t>
                  </w:r>
                </w:p>
              </w:tc>
              <w:tc>
                <w:tcPr>
                  <w:tcW w:w="1003" w:type="dxa"/>
                  <w:tcBorders>
                    <w:top w:val="nil"/>
                    <w:left w:val="nil"/>
                    <w:bottom w:val="nil"/>
                    <w:right w:val="nil"/>
                  </w:tcBorders>
                  <w:noWrap/>
                  <w:tcMar>
                    <w:top w:w="15" w:type="dxa"/>
                    <w:left w:w="15" w:type="dxa"/>
                    <w:bottom w:w="0" w:type="dxa"/>
                    <w:right w:w="15" w:type="dxa"/>
                  </w:tcMar>
                  <w:vAlign w:val="bottom"/>
                </w:tcPr>
                <w:p w14:paraId="78C2EB34"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168</w:t>
                  </w:r>
                </w:p>
              </w:tc>
            </w:tr>
            <w:tr w:rsidR="0061537D" w:rsidRPr="0061537D" w14:paraId="12B82F12"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11643945" w14:textId="77777777" w:rsidR="0061537D" w:rsidRPr="0061537D" w:rsidRDefault="0061537D" w:rsidP="0061537D">
                  <w:pPr>
                    <w:overflowPunct w:val="0"/>
                    <w:autoSpaceDE w:val="0"/>
                    <w:autoSpaceDN w:val="0"/>
                    <w:adjustRightInd w:val="0"/>
                    <w:rPr>
                      <w:sz w:val="20"/>
                      <w:szCs w:val="20"/>
                      <w:lang w:val="en-GB" w:eastAsia="en-IE"/>
                    </w:rPr>
                  </w:pPr>
                </w:p>
              </w:tc>
              <w:tc>
                <w:tcPr>
                  <w:tcW w:w="608" w:type="dxa"/>
                  <w:tcBorders>
                    <w:left w:val="nil"/>
                    <w:right w:val="nil"/>
                  </w:tcBorders>
                </w:tcPr>
                <w:p w14:paraId="4CF5C9A8"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0C4617B6"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808673F" w14:textId="4D7458CB"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8</w:t>
                  </w:r>
                  <w:r w:rsidR="00557A6D">
                    <w:rPr>
                      <w:b/>
                      <w:sz w:val="20"/>
                      <w:szCs w:val="20"/>
                      <w:lang w:val="en-GB" w:eastAsia="en-IE"/>
                    </w:rPr>
                    <w:t>0</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56DDCAF"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1,100</w:t>
                  </w:r>
                </w:p>
              </w:tc>
            </w:tr>
            <w:tr w:rsidR="0061537D" w:rsidRPr="0061537D" w14:paraId="279D28A1"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3EF28501" w14:textId="77777777" w:rsidR="0061537D" w:rsidRPr="0061537D" w:rsidRDefault="0061537D" w:rsidP="0061537D">
                  <w:pPr>
                    <w:overflowPunct w:val="0"/>
                    <w:autoSpaceDE w:val="0"/>
                    <w:autoSpaceDN w:val="0"/>
                    <w:adjustRightInd w:val="0"/>
                    <w:rPr>
                      <w:b/>
                      <w:bCs/>
                      <w:sz w:val="20"/>
                      <w:szCs w:val="20"/>
                      <w:lang w:val="en-GB" w:eastAsia="en-IE"/>
                    </w:rPr>
                  </w:pPr>
                  <w:r w:rsidRPr="0061537D">
                    <w:rPr>
                      <w:b/>
                      <w:bCs/>
                      <w:sz w:val="20"/>
                      <w:szCs w:val="20"/>
                      <w:lang w:val="en-GB" w:eastAsia="en-IE"/>
                    </w:rPr>
                    <w:t>Current liabilities</w:t>
                  </w:r>
                </w:p>
              </w:tc>
              <w:tc>
                <w:tcPr>
                  <w:tcW w:w="608" w:type="dxa"/>
                  <w:tcBorders>
                    <w:top w:val="nil"/>
                    <w:left w:val="nil"/>
                    <w:bottom w:val="nil"/>
                    <w:right w:val="nil"/>
                  </w:tcBorders>
                </w:tcPr>
                <w:p w14:paraId="78E54B6E"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0F8BB386"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D72D931"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3A0331E0" w14:textId="77777777" w:rsidR="0061537D" w:rsidRPr="0061537D" w:rsidRDefault="0061537D" w:rsidP="0061537D">
                  <w:pPr>
                    <w:overflowPunct w:val="0"/>
                    <w:autoSpaceDE w:val="0"/>
                    <w:autoSpaceDN w:val="0"/>
                    <w:adjustRightInd w:val="0"/>
                    <w:rPr>
                      <w:sz w:val="20"/>
                      <w:szCs w:val="20"/>
                      <w:lang w:val="en-GB" w:eastAsia="en-IE"/>
                    </w:rPr>
                  </w:pPr>
                </w:p>
              </w:tc>
            </w:tr>
            <w:tr w:rsidR="0061537D" w:rsidRPr="0061537D" w14:paraId="4F91157D"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532C828D"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Trade and other payables</w:t>
                  </w:r>
                </w:p>
              </w:tc>
              <w:tc>
                <w:tcPr>
                  <w:tcW w:w="608" w:type="dxa"/>
                  <w:tcBorders>
                    <w:top w:val="nil"/>
                    <w:left w:val="nil"/>
                    <w:bottom w:val="nil"/>
                    <w:right w:val="nil"/>
                  </w:tcBorders>
                </w:tcPr>
                <w:p w14:paraId="6D9941CC" w14:textId="73A2384C"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2B7E2280"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0FE57DA" w14:textId="7C1A2430" w:rsidR="0061537D" w:rsidRPr="0061537D" w:rsidRDefault="00892CDA" w:rsidP="0061537D">
                  <w:pPr>
                    <w:overflowPunct w:val="0"/>
                    <w:autoSpaceDE w:val="0"/>
                    <w:autoSpaceDN w:val="0"/>
                    <w:adjustRightInd w:val="0"/>
                    <w:jc w:val="right"/>
                    <w:rPr>
                      <w:b/>
                      <w:sz w:val="20"/>
                      <w:szCs w:val="20"/>
                      <w:lang w:val="en-GB" w:eastAsia="en-IE"/>
                    </w:rPr>
                  </w:pPr>
                  <w:r>
                    <w:rPr>
                      <w:b/>
                      <w:sz w:val="20"/>
                      <w:szCs w:val="20"/>
                      <w:lang w:val="en-GB" w:eastAsia="en-IE"/>
                    </w:rPr>
                    <w:t>2,91</w:t>
                  </w:r>
                  <w:r w:rsidR="00B90DA4">
                    <w:rPr>
                      <w:b/>
                      <w:sz w:val="20"/>
                      <w:szCs w:val="20"/>
                      <w:lang w:val="en-GB" w:eastAsia="en-IE"/>
                    </w:rPr>
                    <w:t>9</w:t>
                  </w:r>
                </w:p>
              </w:tc>
              <w:tc>
                <w:tcPr>
                  <w:tcW w:w="1003" w:type="dxa"/>
                  <w:tcBorders>
                    <w:top w:val="nil"/>
                    <w:left w:val="nil"/>
                    <w:bottom w:val="nil"/>
                    <w:right w:val="nil"/>
                  </w:tcBorders>
                  <w:noWrap/>
                  <w:tcMar>
                    <w:top w:w="15" w:type="dxa"/>
                    <w:left w:w="15" w:type="dxa"/>
                    <w:bottom w:w="0" w:type="dxa"/>
                    <w:right w:w="15" w:type="dxa"/>
                  </w:tcMar>
                  <w:vAlign w:val="bottom"/>
                </w:tcPr>
                <w:p w14:paraId="587D0762"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3,826</w:t>
                  </w:r>
                </w:p>
              </w:tc>
            </w:tr>
            <w:tr w:rsidR="0061537D" w:rsidRPr="0061537D" w14:paraId="189D7E68" w14:textId="77777777" w:rsidTr="00EA08D4">
              <w:trPr>
                <w:trHeight w:val="73"/>
              </w:trPr>
              <w:tc>
                <w:tcPr>
                  <w:tcW w:w="5797" w:type="dxa"/>
                  <w:tcBorders>
                    <w:top w:val="nil"/>
                    <w:left w:val="nil"/>
                    <w:bottom w:val="nil"/>
                    <w:right w:val="nil"/>
                  </w:tcBorders>
                  <w:noWrap/>
                  <w:tcMar>
                    <w:top w:w="15" w:type="dxa"/>
                    <w:left w:w="15" w:type="dxa"/>
                    <w:bottom w:w="0" w:type="dxa"/>
                    <w:right w:w="15" w:type="dxa"/>
                  </w:tcMar>
                  <w:vAlign w:val="bottom"/>
                </w:tcPr>
                <w:p w14:paraId="12812E9A" w14:textId="77777777" w:rsidR="0061537D" w:rsidRPr="0061537D" w:rsidRDefault="0061537D" w:rsidP="0061537D">
                  <w:pPr>
                    <w:overflowPunct w:val="0"/>
                    <w:autoSpaceDE w:val="0"/>
                    <w:autoSpaceDN w:val="0"/>
                    <w:adjustRightInd w:val="0"/>
                    <w:rPr>
                      <w:sz w:val="20"/>
                      <w:szCs w:val="20"/>
                      <w:lang w:val="en-GB" w:eastAsia="en-IE"/>
                    </w:rPr>
                  </w:pPr>
                  <w:r w:rsidRPr="0061537D">
                    <w:rPr>
                      <w:sz w:val="20"/>
                      <w:szCs w:val="20"/>
                      <w:lang w:val="en-GB" w:eastAsia="en-IE"/>
                    </w:rPr>
                    <w:t>Borrowings</w:t>
                  </w:r>
                </w:p>
              </w:tc>
              <w:tc>
                <w:tcPr>
                  <w:tcW w:w="608" w:type="dxa"/>
                  <w:tcBorders>
                    <w:top w:val="nil"/>
                    <w:left w:val="nil"/>
                    <w:bottom w:val="nil"/>
                    <w:right w:val="nil"/>
                  </w:tcBorders>
                </w:tcPr>
                <w:p w14:paraId="00E588AA" w14:textId="3156B525"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00B89683"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472CE45"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590</w:t>
                  </w:r>
                </w:p>
              </w:tc>
              <w:tc>
                <w:tcPr>
                  <w:tcW w:w="1003" w:type="dxa"/>
                  <w:tcBorders>
                    <w:top w:val="nil"/>
                    <w:left w:val="nil"/>
                    <w:bottom w:val="nil"/>
                    <w:right w:val="nil"/>
                  </w:tcBorders>
                  <w:noWrap/>
                  <w:tcMar>
                    <w:top w:w="15" w:type="dxa"/>
                    <w:left w:w="15" w:type="dxa"/>
                    <w:bottom w:w="0" w:type="dxa"/>
                    <w:right w:w="15" w:type="dxa"/>
                  </w:tcMar>
                  <w:vAlign w:val="bottom"/>
                </w:tcPr>
                <w:p w14:paraId="036018A1"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1,238</w:t>
                  </w:r>
                </w:p>
              </w:tc>
            </w:tr>
            <w:tr w:rsidR="0061537D" w:rsidRPr="0061537D" w14:paraId="1A959E6A"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6D070BCF" w14:textId="77777777" w:rsidR="0061537D" w:rsidRPr="0061537D" w:rsidRDefault="0061537D" w:rsidP="0061537D">
                  <w:pPr>
                    <w:overflowPunct w:val="0"/>
                    <w:autoSpaceDE w:val="0"/>
                    <w:autoSpaceDN w:val="0"/>
                    <w:adjustRightInd w:val="0"/>
                    <w:rPr>
                      <w:sz w:val="20"/>
                      <w:szCs w:val="20"/>
                      <w:lang w:val="en-GB" w:eastAsia="en-IE"/>
                    </w:rPr>
                  </w:pPr>
                </w:p>
              </w:tc>
              <w:tc>
                <w:tcPr>
                  <w:tcW w:w="608" w:type="dxa"/>
                  <w:tcBorders>
                    <w:left w:val="nil"/>
                    <w:right w:val="nil"/>
                  </w:tcBorders>
                </w:tcPr>
                <w:p w14:paraId="425CEE99"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023A3ABA"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EEBAE91" w14:textId="0BD27FC5"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3,</w:t>
                  </w:r>
                  <w:r w:rsidR="00892CDA">
                    <w:rPr>
                      <w:b/>
                      <w:sz w:val="20"/>
                      <w:szCs w:val="20"/>
                      <w:lang w:val="en-GB" w:eastAsia="en-IE"/>
                    </w:rPr>
                    <w:t>50</w:t>
                  </w:r>
                  <w:r w:rsidR="00B90DA4">
                    <w:rPr>
                      <w:b/>
                      <w:sz w:val="20"/>
                      <w:szCs w:val="20"/>
                      <w:lang w:val="en-GB" w:eastAsia="en-IE"/>
                    </w:rPr>
                    <w:t>9</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2949E9D"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5,064</w:t>
                  </w:r>
                </w:p>
              </w:tc>
            </w:tr>
            <w:tr w:rsidR="0061537D" w:rsidRPr="0061537D" w14:paraId="09CCD0E4"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78EB16E2" w14:textId="77777777" w:rsidR="0061537D" w:rsidRPr="0061537D" w:rsidRDefault="0061537D" w:rsidP="0061537D">
                  <w:pPr>
                    <w:overflowPunct w:val="0"/>
                    <w:autoSpaceDE w:val="0"/>
                    <w:autoSpaceDN w:val="0"/>
                    <w:adjustRightInd w:val="0"/>
                    <w:rPr>
                      <w:sz w:val="20"/>
                      <w:szCs w:val="20"/>
                      <w:lang w:val="en-GB" w:eastAsia="en-IE"/>
                    </w:rPr>
                  </w:pPr>
                </w:p>
              </w:tc>
              <w:tc>
                <w:tcPr>
                  <w:tcW w:w="608" w:type="dxa"/>
                  <w:tcBorders>
                    <w:top w:val="nil"/>
                    <w:left w:val="nil"/>
                    <w:bottom w:val="nil"/>
                    <w:right w:val="nil"/>
                  </w:tcBorders>
                </w:tcPr>
                <w:p w14:paraId="6DD9CCCB"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579268C7"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6CA7CD3"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1237F06" w14:textId="77777777" w:rsidR="0061537D" w:rsidRPr="0061537D" w:rsidRDefault="0061537D" w:rsidP="0061537D">
                  <w:pPr>
                    <w:overflowPunct w:val="0"/>
                    <w:autoSpaceDE w:val="0"/>
                    <w:autoSpaceDN w:val="0"/>
                    <w:adjustRightInd w:val="0"/>
                    <w:rPr>
                      <w:sz w:val="20"/>
                      <w:szCs w:val="20"/>
                      <w:lang w:val="en-GB" w:eastAsia="en-IE"/>
                    </w:rPr>
                  </w:pPr>
                </w:p>
              </w:tc>
            </w:tr>
            <w:tr w:rsidR="0061537D" w:rsidRPr="0061537D" w14:paraId="2D449E5B"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117667CA" w14:textId="77777777" w:rsidR="0061537D" w:rsidRPr="0061537D" w:rsidRDefault="0061537D" w:rsidP="0061537D">
                  <w:pPr>
                    <w:overflowPunct w:val="0"/>
                    <w:autoSpaceDE w:val="0"/>
                    <w:autoSpaceDN w:val="0"/>
                    <w:adjustRightInd w:val="0"/>
                    <w:rPr>
                      <w:b/>
                      <w:bCs/>
                      <w:sz w:val="20"/>
                      <w:szCs w:val="20"/>
                      <w:lang w:val="en-GB" w:eastAsia="en-IE"/>
                    </w:rPr>
                  </w:pPr>
                  <w:r w:rsidRPr="0061537D">
                    <w:rPr>
                      <w:b/>
                      <w:bCs/>
                      <w:sz w:val="20"/>
                      <w:szCs w:val="20"/>
                      <w:lang w:val="en-GB" w:eastAsia="en-IE"/>
                    </w:rPr>
                    <w:t>TOTAL EQUITY AND LIABILITIES</w:t>
                  </w:r>
                </w:p>
              </w:tc>
              <w:tc>
                <w:tcPr>
                  <w:tcW w:w="608" w:type="dxa"/>
                  <w:tcBorders>
                    <w:left w:val="nil"/>
                    <w:right w:val="nil"/>
                  </w:tcBorders>
                </w:tcPr>
                <w:p w14:paraId="06786343"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left w:val="nil"/>
                    <w:right w:val="nil"/>
                  </w:tcBorders>
                </w:tcPr>
                <w:p w14:paraId="5384C1A1" w14:textId="77777777" w:rsidR="0061537D" w:rsidRPr="0061537D" w:rsidRDefault="0061537D" w:rsidP="0061537D">
                  <w:pPr>
                    <w:overflowPunct w:val="0"/>
                    <w:autoSpaceDE w:val="0"/>
                    <w:autoSpaceDN w:val="0"/>
                    <w:adjustRightInd w:val="0"/>
                    <w:jc w:val="right"/>
                    <w:rPr>
                      <w:b/>
                      <w:sz w:val="20"/>
                      <w:szCs w:val="20"/>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705117C" w14:textId="77777777" w:rsidR="0061537D" w:rsidRPr="0061537D" w:rsidRDefault="0061537D" w:rsidP="0061537D">
                  <w:pPr>
                    <w:overflowPunct w:val="0"/>
                    <w:autoSpaceDE w:val="0"/>
                    <w:autoSpaceDN w:val="0"/>
                    <w:adjustRightInd w:val="0"/>
                    <w:jc w:val="right"/>
                    <w:rPr>
                      <w:b/>
                      <w:sz w:val="20"/>
                      <w:szCs w:val="20"/>
                      <w:lang w:val="en-GB" w:eastAsia="en-IE"/>
                    </w:rPr>
                  </w:pPr>
                  <w:r w:rsidRPr="0061537D">
                    <w:rPr>
                      <w:b/>
                      <w:sz w:val="20"/>
                      <w:szCs w:val="20"/>
                      <w:lang w:val="en-GB" w:eastAsia="en-IE"/>
                    </w:rPr>
                    <w:t>4,534</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87C8D47" w14:textId="77777777" w:rsidR="0061537D" w:rsidRPr="0061537D" w:rsidRDefault="0061537D" w:rsidP="0061537D">
                  <w:pPr>
                    <w:overflowPunct w:val="0"/>
                    <w:autoSpaceDE w:val="0"/>
                    <w:autoSpaceDN w:val="0"/>
                    <w:adjustRightInd w:val="0"/>
                    <w:jc w:val="right"/>
                    <w:rPr>
                      <w:sz w:val="20"/>
                      <w:szCs w:val="20"/>
                      <w:lang w:val="en-GB" w:eastAsia="en-IE"/>
                    </w:rPr>
                  </w:pPr>
                  <w:r w:rsidRPr="0061537D">
                    <w:rPr>
                      <w:sz w:val="20"/>
                      <w:szCs w:val="20"/>
                      <w:lang w:val="en-GB" w:eastAsia="en-IE"/>
                    </w:rPr>
                    <w:t>12,507</w:t>
                  </w:r>
                </w:p>
              </w:tc>
            </w:tr>
            <w:tr w:rsidR="0061537D" w:rsidRPr="0061537D" w14:paraId="1FD34C06" w14:textId="77777777" w:rsidTr="00EA08D4">
              <w:trPr>
                <w:trHeight w:val="255"/>
              </w:trPr>
              <w:tc>
                <w:tcPr>
                  <w:tcW w:w="5797" w:type="dxa"/>
                  <w:tcBorders>
                    <w:top w:val="nil"/>
                    <w:left w:val="nil"/>
                    <w:bottom w:val="nil"/>
                    <w:right w:val="nil"/>
                  </w:tcBorders>
                  <w:noWrap/>
                  <w:tcMar>
                    <w:top w:w="15" w:type="dxa"/>
                    <w:left w:w="15" w:type="dxa"/>
                    <w:bottom w:w="0" w:type="dxa"/>
                    <w:right w:w="15" w:type="dxa"/>
                  </w:tcMar>
                  <w:vAlign w:val="bottom"/>
                </w:tcPr>
                <w:p w14:paraId="3C7BE06D" w14:textId="77777777" w:rsidR="0061537D" w:rsidRPr="0061537D" w:rsidRDefault="0061537D" w:rsidP="0061537D">
                  <w:pPr>
                    <w:overflowPunct w:val="0"/>
                    <w:autoSpaceDE w:val="0"/>
                    <w:autoSpaceDN w:val="0"/>
                    <w:adjustRightInd w:val="0"/>
                    <w:rPr>
                      <w:b/>
                      <w:bCs/>
                      <w:sz w:val="20"/>
                      <w:szCs w:val="20"/>
                      <w:lang w:val="en-GB" w:eastAsia="en-IE"/>
                    </w:rPr>
                  </w:pPr>
                </w:p>
              </w:tc>
              <w:tc>
                <w:tcPr>
                  <w:tcW w:w="608" w:type="dxa"/>
                  <w:tcBorders>
                    <w:top w:val="nil"/>
                    <w:left w:val="nil"/>
                    <w:bottom w:val="nil"/>
                    <w:right w:val="nil"/>
                  </w:tcBorders>
                </w:tcPr>
                <w:p w14:paraId="775D877E" w14:textId="77777777" w:rsidR="0061537D" w:rsidRPr="0061537D" w:rsidRDefault="0061537D" w:rsidP="0061537D">
                  <w:pPr>
                    <w:overflowPunct w:val="0"/>
                    <w:autoSpaceDE w:val="0"/>
                    <w:autoSpaceDN w:val="0"/>
                    <w:adjustRightInd w:val="0"/>
                    <w:rPr>
                      <w:sz w:val="20"/>
                      <w:szCs w:val="20"/>
                      <w:lang w:val="en-GB" w:eastAsia="en-IE"/>
                    </w:rPr>
                  </w:pPr>
                </w:p>
              </w:tc>
              <w:tc>
                <w:tcPr>
                  <w:tcW w:w="1003" w:type="dxa"/>
                  <w:tcBorders>
                    <w:top w:val="nil"/>
                    <w:left w:val="nil"/>
                    <w:bottom w:val="nil"/>
                    <w:right w:val="nil"/>
                  </w:tcBorders>
                </w:tcPr>
                <w:p w14:paraId="5A23DB11"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C980367" w14:textId="77777777" w:rsidR="0061537D" w:rsidRPr="0061537D" w:rsidRDefault="0061537D" w:rsidP="0061537D">
                  <w:pPr>
                    <w:overflowPunct w:val="0"/>
                    <w:autoSpaceDE w:val="0"/>
                    <w:autoSpaceDN w:val="0"/>
                    <w:adjustRightInd w:val="0"/>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5EC7534B" w14:textId="77777777" w:rsidR="0061537D" w:rsidRPr="0061537D" w:rsidRDefault="0061537D" w:rsidP="0061537D">
                  <w:pPr>
                    <w:overflowPunct w:val="0"/>
                    <w:autoSpaceDE w:val="0"/>
                    <w:autoSpaceDN w:val="0"/>
                    <w:adjustRightInd w:val="0"/>
                    <w:rPr>
                      <w:sz w:val="20"/>
                      <w:szCs w:val="20"/>
                      <w:lang w:val="en-GB" w:eastAsia="en-IE"/>
                    </w:rPr>
                  </w:pPr>
                </w:p>
              </w:tc>
            </w:tr>
          </w:tbl>
          <w:p w14:paraId="08184B9D" w14:textId="77777777" w:rsidR="0061537D" w:rsidRPr="0061537D" w:rsidRDefault="0061537D" w:rsidP="0061537D">
            <w:pPr>
              <w:overflowPunct w:val="0"/>
              <w:autoSpaceDE w:val="0"/>
              <w:autoSpaceDN w:val="0"/>
              <w:adjustRightInd w:val="0"/>
              <w:rPr>
                <w:b/>
                <w:bCs/>
                <w:sz w:val="20"/>
                <w:szCs w:val="20"/>
                <w:lang w:val="en-GB" w:eastAsia="en-IE"/>
              </w:rPr>
            </w:pPr>
          </w:p>
        </w:tc>
      </w:tr>
    </w:tbl>
    <w:p w14:paraId="54AFD3F9" w14:textId="77777777" w:rsidR="004E787E" w:rsidRDefault="004E787E" w:rsidP="0076183A">
      <w:pPr>
        <w:numPr>
          <w:ilvl w:val="12"/>
          <w:numId w:val="0"/>
        </w:numPr>
        <w:jc w:val="both"/>
      </w:pPr>
    </w:p>
    <w:p w14:paraId="2A160EA0" w14:textId="77777777" w:rsidR="004E787E" w:rsidRDefault="004E787E" w:rsidP="0076183A">
      <w:pPr>
        <w:numPr>
          <w:ilvl w:val="12"/>
          <w:numId w:val="0"/>
        </w:numPr>
        <w:jc w:val="both"/>
      </w:pPr>
    </w:p>
    <w:p w14:paraId="329D10A6" w14:textId="77777777" w:rsidR="004E787E" w:rsidRDefault="004E787E" w:rsidP="0076183A">
      <w:pPr>
        <w:numPr>
          <w:ilvl w:val="12"/>
          <w:numId w:val="0"/>
        </w:numPr>
        <w:jc w:val="both"/>
      </w:pPr>
    </w:p>
    <w:p w14:paraId="3070E28D" w14:textId="77777777" w:rsidR="004E787E" w:rsidRDefault="004E787E" w:rsidP="0076183A">
      <w:pPr>
        <w:numPr>
          <w:ilvl w:val="12"/>
          <w:numId w:val="0"/>
        </w:numPr>
        <w:jc w:val="both"/>
      </w:pPr>
    </w:p>
    <w:p w14:paraId="7BD1FEC3" w14:textId="77777777" w:rsidR="004E787E" w:rsidRDefault="004E787E" w:rsidP="0076183A">
      <w:pPr>
        <w:numPr>
          <w:ilvl w:val="12"/>
          <w:numId w:val="0"/>
        </w:numPr>
        <w:jc w:val="both"/>
      </w:pPr>
    </w:p>
    <w:p w14:paraId="7F0B28B5" w14:textId="77777777" w:rsidR="004E787E" w:rsidRDefault="004E787E" w:rsidP="0076183A">
      <w:pPr>
        <w:numPr>
          <w:ilvl w:val="12"/>
          <w:numId w:val="0"/>
        </w:numPr>
        <w:jc w:val="both"/>
      </w:pPr>
    </w:p>
    <w:p w14:paraId="4058E2F5" w14:textId="77777777" w:rsidR="004E787E" w:rsidRDefault="004E787E" w:rsidP="0076183A">
      <w:pPr>
        <w:numPr>
          <w:ilvl w:val="12"/>
          <w:numId w:val="0"/>
        </w:numPr>
        <w:jc w:val="both"/>
      </w:pPr>
    </w:p>
    <w:p w14:paraId="19BC1772" w14:textId="77777777" w:rsidR="004E787E" w:rsidRDefault="004E787E" w:rsidP="0076183A">
      <w:pPr>
        <w:numPr>
          <w:ilvl w:val="12"/>
          <w:numId w:val="0"/>
        </w:numPr>
        <w:jc w:val="both"/>
      </w:pPr>
    </w:p>
    <w:p w14:paraId="1D9B7982" w14:textId="77777777" w:rsidR="004E787E" w:rsidRDefault="004E787E" w:rsidP="0076183A">
      <w:pPr>
        <w:numPr>
          <w:ilvl w:val="12"/>
          <w:numId w:val="0"/>
        </w:numPr>
        <w:jc w:val="both"/>
      </w:pPr>
    </w:p>
    <w:tbl>
      <w:tblPr>
        <w:tblW w:w="9504" w:type="dxa"/>
        <w:tblLayout w:type="fixed"/>
        <w:tblCellMar>
          <w:left w:w="0" w:type="dxa"/>
          <w:right w:w="0" w:type="dxa"/>
        </w:tblCellMar>
        <w:tblLook w:val="0000" w:firstRow="0" w:lastRow="0" w:firstColumn="0" w:lastColumn="0" w:noHBand="0" w:noVBand="0"/>
      </w:tblPr>
      <w:tblGrid>
        <w:gridCol w:w="9504"/>
      </w:tblGrid>
      <w:tr w:rsidR="000A7726" w:rsidRPr="003D281C" w14:paraId="1C687F9D" w14:textId="77777777" w:rsidTr="0009036E">
        <w:trPr>
          <w:trHeight w:val="255"/>
        </w:trPr>
        <w:tc>
          <w:tcPr>
            <w:tcW w:w="9504" w:type="dxa"/>
            <w:tcBorders>
              <w:top w:val="nil"/>
              <w:left w:val="nil"/>
              <w:bottom w:val="nil"/>
              <w:right w:val="nil"/>
            </w:tcBorders>
            <w:noWrap/>
            <w:tcMar>
              <w:top w:w="15" w:type="dxa"/>
              <w:left w:w="15" w:type="dxa"/>
              <w:bottom w:w="0" w:type="dxa"/>
              <w:right w:w="15" w:type="dxa"/>
            </w:tcMar>
            <w:vAlign w:val="bottom"/>
          </w:tcPr>
          <w:p w14:paraId="71DEBB10" w14:textId="77777777" w:rsidR="000A7726" w:rsidRPr="000A7726" w:rsidRDefault="000A7726" w:rsidP="0009036E">
            <w:pPr>
              <w:rPr>
                <w:lang w:val="en-GB"/>
              </w:rPr>
            </w:pPr>
            <w:r w:rsidRPr="000A7726">
              <w:rPr>
                <w:lang w:val="en-GB"/>
              </w:rPr>
              <w:br w:type="page"/>
            </w:r>
          </w:p>
          <w:p w14:paraId="08BB4EF3" w14:textId="77777777" w:rsidR="000A7726" w:rsidRPr="000A7726" w:rsidRDefault="000A7726" w:rsidP="0009036E">
            <w:pPr>
              <w:rPr>
                <w:lang w:val="en-GB"/>
              </w:rPr>
            </w:pPr>
          </w:p>
          <w:p w14:paraId="14D076C1" w14:textId="77777777" w:rsidR="000A7726" w:rsidRPr="000A7726" w:rsidRDefault="000A7726" w:rsidP="0009036E">
            <w:pPr>
              <w:rPr>
                <w:b/>
                <w:bCs/>
                <w:lang w:val="en-GB"/>
              </w:rPr>
            </w:pPr>
            <w:r w:rsidRPr="000A7726">
              <w:rPr>
                <w:b/>
                <w:bCs/>
                <w:lang w:val="en-GB"/>
              </w:rPr>
              <w:t>Roebuck Food Group plc</w:t>
            </w:r>
          </w:p>
        </w:tc>
      </w:tr>
      <w:tr w:rsidR="000A7726" w:rsidRPr="003D281C" w14:paraId="76D71D05" w14:textId="77777777" w:rsidTr="0009036E">
        <w:trPr>
          <w:trHeight w:val="255"/>
        </w:trPr>
        <w:tc>
          <w:tcPr>
            <w:tcW w:w="9504" w:type="dxa"/>
            <w:tcBorders>
              <w:top w:val="nil"/>
              <w:left w:val="nil"/>
              <w:bottom w:val="nil"/>
              <w:right w:val="nil"/>
            </w:tcBorders>
            <w:noWrap/>
            <w:tcMar>
              <w:top w:w="15" w:type="dxa"/>
              <w:left w:w="15" w:type="dxa"/>
              <w:bottom w:w="0" w:type="dxa"/>
              <w:right w:w="15" w:type="dxa"/>
            </w:tcMar>
            <w:vAlign w:val="bottom"/>
          </w:tcPr>
          <w:p w14:paraId="6FF47808" w14:textId="77777777" w:rsidR="000A7726" w:rsidRPr="000A7726" w:rsidRDefault="000A7726" w:rsidP="0009036E">
            <w:pPr>
              <w:rPr>
                <w:b/>
                <w:bCs/>
                <w:lang w:val="en-GB"/>
              </w:rPr>
            </w:pPr>
            <w:r w:rsidRPr="000A7726">
              <w:rPr>
                <w:b/>
                <w:bCs/>
                <w:lang w:val="en-GB"/>
              </w:rPr>
              <w:t>Consolidated statement of changes in equity</w:t>
            </w:r>
          </w:p>
          <w:p w14:paraId="10ADCE7C" w14:textId="085AAC00" w:rsidR="000A7726" w:rsidRPr="000A7726" w:rsidRDefault="00656037" w:rsidP="0009036E">
            <w:pPr>
              <w:rPr>
                <w:b/>
                <w:bCs/>
                <w:lang w:val="en-GB"/>
              </w:rPr>
            </w:pPr>
            <w:r>
              <w:rPr>
                <w:b/>
                <w:bCs/>
                <w:lang w:val="en-GB"/>
              </w:rPr>
              <w:t>For the year ended 31</w:t>
            </w:r>
            <w:r>
              <w:rPr>
                <w:b/>
                <w:bCs/>
                <w:vertAlign w:val="superscript"/>
                <w:lang w:val="en-GB"/>
              </w:rPr>
              <w:t xml:space="preserve"> </w:t>
            </w:r>
            <w:r>
              <w:rPr>
                <w:b/>
                <w:bCs/>
                <w:lang w:val="en-GB"/>
              </w:rPr>
              <w:t>December 2024</w:t>
            </w:r>
          </w:p>
        </w:tc>
      </w:tr>
    </w:tbl>
    <w:p w14:paraId="0D5B07D0" w14:textId="77777777" w:rsidR="004E787E" w:rsidRDefault="004E787E" w:rsidP="0076183A">
      <w:pPr>
        <w:numPr>
          <w:ilvl w:val="12"/>
          <w:numId w:val="0"/>
        </w:numPr>
        <w:jc w:val="both"/>
      </w:pPr>
    </w:p>
    <w:p w14:paraId="67CA0725" w14:textId="77777777" w:rsidR="004E787E" w:rsidRDefault="004E787E" w:rsidP="0076183A">
      <w:pPr>
        <w:numPr>
          <w:ilvl w:val="12"/>
          <w:numId w:val="0"/>
        </w:numPr>
        <w:jc w:val="both"/>
      </w:pPr>
    </w:p>
    <w:tbl>
      <w:tblPr>
        <w:tblW w:w="9781" w:type="dxa"/>
        <w:tblLayout w:type="fixed"/>
        <w:tblCellMar>
          <w:left w:w="0" w:type="dxa"/>
          <w:right w:w="0" w:type="dxa"/>
        </w:tblCellMar>
        <w:tblLook w:val="0000" w:firstRow="0" w:lastRow="0" w:firstColumn="0" w:lastColumn="0" w:noHBand="0" w:noVBand="0"/>
      </w:tblPr>
      <w:tblGrid>
        <w:gridCol w:w="4111"/>
        <w:gridCol w:w="709"/>
        <w:gridCol w:w="992"/>
        <w:gridCol w:w="1134"/>
        <w:gridCol w:w="851"/>
        <w:gridCol w:w="992"/>
        <w:gridCol w:w="992"/>
      </w:tblGrid>
      <w:tr w:rsidR="00A52B89" w:rsidRPr="00A52B89" w14:paraId="208BB1B8" w14:textId="77777777" w:rsidTr="0009036E">
        <w:trPr>
          <w:trHeight w:val="365"/>
        </w:trPr>
        <w:tc>
          <w:tcPr>
            <w:tcW w:w="4111" w:type="dxa"/>
            <w:tcBorders>
              <w:top w:val="nil"/>
              <w:left w:val="nil"/>
              <w:bottom w:val="nil"/>
              <w:right w:val="nil"/>
            </w:tcBorders>
            <w:noWrap/>
            <w:tcMar>
              <w:top w:w="15" w:type="dxa"/>
              <w:left w:w="15" w:type="dxa"/>
              <w:bottom w:w="0" w:type="dxa"/>
              <w:right w:w="15" w:type="dxa"/>
            </w:tcMar>
            <w:vAlign w:val="bottom"/>
          </w:tcPr>
          <w:p w14:paraId="37912049" w14:textId="77777777" w:rsidR="00A52B89" w:rsidRPr="00A52B89" w:rsidRDefault="00A52B89" w:rsidP="00A52B89">
            <w:pPr>
              <w:overflowPunct w:val="0"/>
              <w:autoSpaceDE w:val="0"/>
              <w:autoSpaceDN w:val="0"/>
              <w:adjustRightInd w:val="0"/>
              <w:rPr>
                <w:rFonts w:eastAsia="Arial Unicode MS"/>
                <w:b/>
                <w:bCs/>
                <w:sz w:val="18"/>
                <w:szCs w:val="18"/>
                <w:lang w:val="en-GB" w:eastAsia="en-IE"/>
              </w:rPr>
            </w:pPr>
          </w:p>
        </w:tc>
        <w:tc>
          <w:tcPr>
            <w:tcW w:w="709" w:type="dxa"/>
            <w:tcBorders>
              <w:top w:val="nil"/>
              <w:left w:val="nil"/>
              <w:bottom w:val="nil"/>
              <w:right w:val="nil"/>
            </w:tcBorders>
          </w:tcPr>
          <w:p w14:paraId="55906D81" w14:textId="77777777" w:rsidR="00A52B89" w:rsidRPr="00A52B89" w:rsidRDefault="00A52B89" w:rsidP="00A52B89">
            <w:pPr>
              <w:overflowPunct w:val="0"/>
              <w:autoSpaceDE w:val="0"/>
              <w:autoSpaceDN w:val="0"/>
              <w:adjustRightInd w:val="0"/>
              <w:rPr>
                <w:rFonts w:eastAsia="Arial Unicode MS"/>
                <w:sz w:val="18"/>
                <w:szCs w:val="18"/>
                <w:lang w:val="en-GB" w:eastAsia="en-IE"/>
              </w:rPr>
            </w:pPr>
          </w:p>
        </w:tc>
        <w:tc>
          <w:tcPr>
            <w:tcW w:w="992" w:type="dxa"/>
            <w:tcBorders>
              <w:top w:val="nil"/>
              <w:left w:val="nil"/>
              <w:bottom w:val="nil"/>
              <w:right w:val="nil"/>
            </w:tcBorders>
            <w:noWrap/>
            <w:tcMar>
              <w:top w:w="15" w:type="dxa"/>
              <w:left w:w="15" w:type="dxa"/>
              <w:bottom w:w="0" w:type="dxa"/>
              <w:right w:w="15" w:type="dxa"/>
            </w:tcMar>
            <w:vAlign w:val="bottom"/>
          </w:tcPr>
          <w:p w14:paraId="20C5D7AA" w14:textId="77777777" w:rsidR="00A52B89" w:rsidRPr="00A52B89" w:rsidRDefault="00A52B89" w:rsidP="00A52B89">
            <w:pPr>
              <w:overflowPunct w:val="0"/>
              <w:autoSpaceDE w:val="0"/>
              <w:autoSpaceDN w:val="0"/>
              <w:adjustRightInd w:val="0"/>
              <w:rPr>
                <w:rFonts w:eastAsia="Arial Unicode MS"/>
                <w:sz w:val="18"/>
                <w:szCs w:val="18"/>
                <w:lang w:val="en-GB" w:eastAsia="en-IE"/>
              </w:rPr>
            </w:pPr>
          </w:p>
        </w:tc>
        <w:tc>
          <w:tcPr>
            <w:tcW w:w="1134" w:type="dxa"/>
            <w:tcBorders>
              <w:top w:val="nil"/>
              <w:left w:val="nil"/>
              <w:bottom w:val="nil"/>
              <w:right w:val="nil"/>
            </w:tcBorders>
            <w:vAlign w:val="bottom"/>
          </w:tcPr>
          <w:p w14:paraId="60EF5A84"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p>
        </w:tc>
        <w:tc>
          <w:tcPr>
            <w:tcW w:w="851" w:type="dxa"/>
            <w:tcBorders>
              <w:top w:val="nil"/>
              <w:left w:val="nil"/>
              <w:bottom w:val="nil"/>
              <w:right w:val="nil"/>
            </w:tcBorders>
            <w:vAlign w:val="bottom"/>
          </w:tcPr>
          <w:p w14:paraId="597057E9"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p>
        </w:tc>
        <w:tc>
          <w:tcPr>
            <w:tcW w:w="992" w:type="dxa"/>
            <w:tcBorders>
              <w:top w:val="nil"/>
              <w:left w:val="nil"/>
              <w:bottom w:val="nil"/>
              <w:right w:val="nil"/>
            </w:tcBorders>
            <w:noWrap/>
            <w:tcMar>
              <w:top w:w="15" w:type="dxa"/>
              <w:left w:w="15" w:type="dxa"/>
              <w:bottom w:w="0" w:type="dxa"/>
              <w:right w:w="15" w:type="dxa"/>
            </w:tcMar>
            <w:vAlign w:val="bottom"/>
          </w:tcPr>
          <w:p w14:paraId="45E97D4E"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p>
        </w:tc>
        <w:tc>
          <w:tcPr>
            <w:tcW w:w="992" w:type="dxa"/>
            <w:tcBorders>
              <w:top w:val="nil"/>
              <w:left w:val="nil"/>
              <w:bottom w:val="nil"/>
              <w:right w:val="nil"/>
            </w:tcBorders>
            <w:noWrap/>
            <w:tcMar>
              <w:top w:w="15" w:type="dxa"/>
              <w:left w:w="15" w:type="dxa"/>
              <w:bottom w:w="0" w:type="dxa"/>
              <w:right w:w="15" w:type="dxa"/>
            </w:tcMar>
            <w:vAlign w:val="bottom"/>
          </w:tcPr>
          <w:p w14:paraId="2978F640"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p>
        </w:tc>
      </w:tr>
      <w:tr w:rsidR="00A52B89" w:rsidRPr="00A52B89" w14:paraId="56728924"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2A2DA9BA" w14:textId="77777777" w:rsidR="00A52B89" w:rsidRPr="00A52B89" w:rsidRDefault="00A52B89" w:rsidP="00A52B89">
            <w:pPr>
              <w:overflowPunct w:val="0"/>
              <w:autoSpaceDE w:val="0"/>
              <w:autoSpaceDN w:val="0"/>
              <w:adjustRightInd w:val="0"/>
              <w:rPr>
                <w:rFonts w:eastAsia="Arial Unicode MS"/>
                <w:b/>
                <w:bCs/>
                <w:sz w:val="18"/>
                <w:szCs w:val="18"/>
                <w:lang w:val="en-GB" w:eastAsia="en-IE"/>
              </w:rPr>
            </w:pPr>
          </w:p>
        </w:tc>
        <w:tc>
          <w:tcPr>
            <w:tcW w:w="709" w:type="dxa"/>
            <w:tcBorders>
              <w:top w:val="nil"/>
              <w:left w:val="nil"/>
              <w:bottom w:val="nil"/>
              <w:right w:val="nil"/>
            </w:tcBorders>
          </w:tcPr>
          <w:p w14:paraId="34D4FBCB" w14:textId="77777777" w:rsidR="00A52B89" w:rsidRPr="00A52B89" w:rsidRDefault="00A52B89" w:rsidP="00A52B89">
            <w:pPr>
              <w:overflowPunct w:val="0"/>
              <w:autoSpaceDE w:val="0"/>
              <w:autoSpaceDN w:val="0"/>
              <w:adjustRightInd w:val="0"/>
              <w:jc w:val="right"/>
              <w:rPr>
                <w:b/>
                <w:bCs/>
                <w:sz w:val="18"/>
                <w:szCs w:val="18"/>
                <w:lang w:val="en-GB" w:eastAsia="en-IE"/>
              </w:rPr>
            </w:pPr>
          </w:p>
        </w:tc>
        <w:tc>
          <w:tcPr>
            <w:tcW w:w="992" w:type="dxa"/>
            <w:tcBorders>
              <w:top w:val="nil"/>
              <w:left w:val="nil"/>
              <w:bottom w:val="nil"/>
              <w:right w:val="nil"/>
            </w:tcBorders>
            <w:noWrap/>
            <w:tcMar>
              <w:top w:w="15" w:type="dxa"/>
              <w:left w:w="15" w:type="dxa"/>
              <w:bottom w:w="0" w:type="dxa"/>
              <w:right w:w="15" w:type="dxa"/>
            </w:tcMar>
            <w:vAlign w:val="bottom"/>
          </w:tcPr>
          <w:p w14:paraId="69CC6F90"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r w:rsidRPr="00A52B89">
              <w:rPr>
                <w:b/>
                <w:bCs/>
                <w:sz w:val="18"/>
                <w:szCs w:val="18"/>
                <w:lang w:val="en-GB" w:eastAsia="en-IE"/>
              </w:rPr>
              <w:t>Share</w:t>
            </w:r>
          </w:p>
        </w:tc>
        <w:tc>
          <w:tcPr>
            <w:tcW w:w="1134" w:type="dxa"/>
            <w:tcBorders>
              <w:top w:val="nil"/>
              <w:left w:val="nil"/>
              <w:bottom w:val="nil"/>
              <w:right w:val="nil"/>
            </w:tcBorders>
            <w:vAlign w:val="bottom"/>
          </w:tcPr>
          <w:p w14:paraId="62E0D8D4" w14:textId="77777777" w:rsidR="00A52B89" w:rsidRPr="00A52B89" w:rsidRDefault="00A52B89" w:rsidP="00A52B89">
            <w:pPr>
              <w:overflowPunct w:val="0"/>
              <w:autoSpaceDE w:val="0"/>
              <w:autoSpaceDN w:val="0"/>
              <w:adjustRightInd w:val="0"/>
              <w:jc w:val="right"/>
              <w:rPr>
                <w:b/>
                <w:bCs/>
                <w:sz w:val="18"/>
                <w:szCs w:val="18"/>
                <w:lang w:val="en-GB" w:eastAsia="en-IE"/>
              </w:rPr>
            </w:pPr>
            <w:r w:rsidRPr="00A52B89">
              <w:rPr>
                <w:b/>
                <w:bCs/>
                <w:sz w:val="18"/>
                <w:szCs w:val="18"/>
                <w:lang w:val="en-GB" w:eastAsia="en-IE"/>
              </w:rPr>
              <w:t>Share</w:t>
            </w:r>
          </w:p>
        </w:tc>
        <w:tc>
          <w:tcPr>
            <w:tcW w:w="851" w:type="dxa"/>
            <w:tcBorders>
              <w:top w:val="nil"/>
              <w:left w:val="nil"/>
              <w:bottom w:val="nil"/>
              <w:right w:val="nil"/>
            </w:tcBorders>
            <w:vAlign w:val="bottom"/>
          </w:tcPr>
          <w:p w14:paraId="66EB1DF9" w14:textId="77777777" w:rsidR="00A52B89" w:rsidRPr="00A52B89" w:rsidRDefault="00A52B89" w:rsidP="00A52B89">
            <w:pPr>
              <w:overflowPunct w:val="0"/>
              <w:autoSpaceDE w:val="0"/>
              <w:autoSpaceDN w:val="0"/>
              <w:adjustRightInd w:val="0"/>
              <w:jc w:val="right"/>
              <w:rPr>
                <w:b/>
                <w:bCs/>
                <w:sz w:val="18"/>
                <w:szCs w:val="18"/>
                <w:lang w:val="en-GB" w:eastAsia="en-IE"/>
              </w:rPr>
            </w:pPr>
            <w:r w:rsidRPr="00A52B89">
              <w:rPr>
                <w:b/>
                <w:bCs/>
                <w:sz w:val="18"/>
                <w:szCs w:val="18"/>
                <w:lang w:val="en-GB" w:eastAsia="en-IE"/>
              </w:rPr>
              <w:t>Other</w:t>
            </w:r>
          </w:p>
        </w:tc>
        <w:tc>
          <w:tcPr>
            <w:tcW w:w="992" w:type="dxa"/>
            <w:tcBorders>
              <w:top w:val="nil"/>
              <w:left w:val="nil"/>
              <w:bottom w:val="nil"/>
              <w:right w:val="nil"/>
            </w:tcBorders>
            <w:noWrap/>
            <w:tcMar>
              <w:top w:w="15" w:type="dxa"/>
              <w:left w:w="15" w:type="dxa"/>
              <w:bottom w:w="0" w:type="dxa"/>
              <w:right w:w="15" w:type="dxa"/>
            </w:tcMar>
            <w:vAlign w:val="bottom"/>
          </w:tcPr>
          <w:p w14:paraId="64E9B4F1"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r w:rsidRPr="00A52B89">
              <w:rPr>
                <w:b/>
                <w:bCs/>
                <w:sz w:val="18"/>
                <w:szCs w:val="18"/>
                <w:lang w:val="en-GB" w:eastAsia="en-IE"/>
              </w:rPr>
              <w:t xml:space="preserve">Retained </w:t>
            </w:r>
          </w:p>
        </w:tc>
        <w:tc>
          <w:tcPr>
            <w:tcW w:w="992" w:type="dxa"/>
            <w:tcBorders>
              <w:top w:val="nil"/>
              <w:left w:val="nil"/>
              <w:bottom w:val="nil"/>
              <w:right w:val="nil"/>
            </w:tcBorders>
            <w:noWrap/>
            <w:tcMar>
              <w:top w:w="15" w:type="dxa"/>
              <w:left w:w="15" w:type="dxa"/>
              <w:bottom w:w="0" w:type="dxa"/>
              <w:right w:w="15" w:type="dxa"/>
            </w:tcMar>
            <w:vAlign w:val="bottom"/>
          </w:tcPr>
          <w:p w14:paraId="74CF796F"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p>
        </w:tc>
      </w:tr>
      <w:tr w:rsidR="00A52B89" w:rsidRPr="00A52B89" w14:paraId="7B2A9258"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030400A0" w14:textId="77777777" w:rsidR="00A52B89" w:rsidRPr="00A52B89" w:rsidRDefault="00A52B89" w:rsidP="00A52B89">
            <w:pPr>
              <w:overflowPunct w:val="0"/>
              <w:autoSpaceDE w:val="0"/>
              <w:autoSpaceDN w:val="0"/>
              <w:adjustRightInd w:val="0"/>
              <w:rPr>
                <w:rFonts w:eastAsia="Arial Unicode MS"/>
                <w:b/>
                <w:bCs/>
                <w:sz w:val="18"/>
                <w:szCs w:val="18"/>
                <w:lang w:val="en-GB" w:eastAsia="en-IE"/>
              </w:rPr>
            </w:pPr>
          </w:p>
        </w:tc>
        <w:tc>
          <w:tcPr>
            <w:tcW w:w="709" w:type="dxa"/>
            <w:tcBorders>
              <w:top w:val="nil"/>
              <w:left w:val="nil"/>
              <w:bottom w:val="nil"/>
              <w:right w:val="nil"/>
            </w:tcBorders>
          </w:tcPr>
          <w:p w14:paraId="4B98A5BC" w14:textId="77777777" w:rsidR="00A52B89" w:rsidRPr="00A52B89" w:rsidRDefault="00A52B89" w:rsidP="00A52B89">
            <w:pPr>
              <w:overflowPunct w:val="0"/>
              <w:autoSpaceDE w:val="0"/>
              <w:autoSpaceDN w:val="0"/>
              <w:adjustRightInd w:val="0"/>
              <w:jc w:val="right"/>
              <w:rPr>
                <w:b/>
                <w:bCs/>
                <w:sz w:val="18"/>
                <w:szCs w:val="18"/>
                <w:lang w:val="en-GB" w:eastAsia="en-IE"/>
              </w:rPr>
            </w:pPr>
            <w:r w:rsidRPr="00A52B89">
              <w:rPr>
                <w:b/>
                <w:bCs/>
                <w:sz w:val="18"/>
                <w:szCs w:val="18"/>
                <w:lang w:val="en-GB" w:eastAsia="en-IE"/>
              </w:rPr>
              <w:t>Notes</w:t>
            </w:r>
          </w:p>
        </w:tc>
        <w:tc>
          <w:tcPr>
            <w:tcW w:w="992" w:type="dxa"/>
            <w:tcBorders>
              <w:top w:val="nil"/>
              <w:left w:val="nil"/>
              <w:bottom w:val="nil"/>
              <w:right w:val="nil"/>
            </w:tcBorders>
            <w:noWrap/>
            <w:tcMar>
              <w:top w:w="15" w:type="dxa"/>
              <w:left w:w="15" w:type="dxa"/>
              <w:bottom w:w="0" w:type="dxa"/>
              <w:right w:w="15" w:type="dxa"/>
            </w:tcMar>
            <w:vAlign w:val="bottom"/>
          </w:tcPr>
          <w:p w14:paraId="3A1AEC33"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r w:rsidRPr="00A52B89">
              <w:rPr>
                <w:b/>
                <w:bCs/>
                <w:sz w:val="18"/>
                <w:szCs w:val="18"/>
                <w:lang w:val="en-GB" w:eastAsia="en-IE"/>
              </w:rPr>
              <w:t>capital</w:t>
            </w:r>
          </w:p>
        </w:tc>
        <w:tc>
          <w:tcPr>
            <w:tcW w:w="1134" w:type="dxa"/>
            <w:tcBorders>
              <w:top w:val="nil"/>
              <w:left w:val="nil"/>
              <w:bottom w:val="nil"/>
              <w:right w:val="nil"/>
            </w:tcBorders>
            <w:vAlign w:val="bottom"/>
          </w:tcPr>
          <w:p w14:paraId="35E43546" w14:textId="77777777" w:rsidR="00A52B89" w:rsidRPr="00A52B89" w:rsidRDefault="00A52B89" w:rsidP="00A52B89">
            <w:pPr>
              <w:overflowPunct w:val="0"/>
              <w:autoSpaceDE w:val="0"/>
              <w:autoSpaceDN w:val="0"/>
              <w:adjustRightInd w:val="0"/>
              <w:jc w:val="right"/>
              <w:rPr>
                <w:b/>
                <w:bCs/>
                <w:sz w:val="18"/>
                <w:szCs w:val="18"/>
                <w:lang w:val="en-GB" w:eastAsia="en-IE"/>
              </w:rPr>
            </w:pPr>
            <w:r w:rsidRPr="00A52B89">
              <w:rPr>
                <w:b/>
                <w:bCs/>
                <w:sz w:val="18"/>
                <w:szCs w:val="18"/>
                <w:lang w:val="en-GB" w:eastAsia="en-IE"/>
              </w:rPr>
              <w:t>Premium</w:t>
            </w:r>
          </w:p>
        </w:tc>
        <w:tc>
          <w:tcPr>
            <w:tcW w:w="851" w:type="dxa"/>
            <w:tcBorders>
              <w:top w:val="nil"/>
              <w:left w:val="nil"/>
              <w:bottom w:val="nil"/>
              <w:right w:val="nil"/>
            </w:tcBorders>
            <w:vAlign w:val="bottom"/>
          </w:tcPr>
          <w:p w14:paraId="0EDC829E" w14:textId="77777777" w:rsidR="00A52B89" w:rsidRPr="00A52B89" w:rsidRDefault="00A52B89" w:rsidP="00A52B89">
            <w:pPr>
              <w:overflowPunct w:val="0"/>
              <w:autoSpaceDE w:val="0"/>
              <w:autoSpaceDN w:val="0"/>
              <w:adjustRightInd w:val="0"/>
              <w:jc w:val="right"/>
              <w:rPr>
                <w:b/>
                <w:bCs/>
                <w:sz w:val="18"/>
                <w:szCs w:val="18"/>
                <w:lang w:val="en-GB" w:eastAsia="en-IE"/>
              </w:rPr>
            </w:pPr>
            <w:r w:rsidRPr="00A52B89">
              <w:rPr>
                <w:b/>
                <w:bCs/>
                <w:sz w:val="18"/>
                <w:szCs w:val="18"/>
                <w:lang w:val="en-GB" w:eastAsia="en-IE"/>
              </w:rPr>
              <w:t>Reserves</w:t>
            </w:r>
          </w:p>
        </w:tc>
        <w:tc>
          <w:tcPr>
            <w:tcW w:w="992" w:type="dxa"/>
            <w:tcBorders>
              <w:top w:val="nil"/>
              <w:left w:val="nil"/>
              <w:bottom w:val="nil"/>
              <w:right w:val="nil"/>
            </w:tcBorders>
            <w:noWrap/>
            <w:tcMar>
              <w:top w:w="15" w:type="dxa"/>
              <w:left w:w="15" w:type="dxa"/>
              <w:bottom w:w="0" w:type="dxa"/>
              <w:right w:w="15" w:type="dxa"/>
            </w:tcMar>
            <w:vAlign w:val="bottom"/>
          </w:tcPr>
          <w:p w14:paraId="3C8BA61D"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r w:rsidRPr="00A52B89">
              <w:rPr>
                <w:b/>
                <w:bCs/>
                <w:sz w:val="18"/>
                <w:szCs w:val="18"/>
                <w:lang w:val="en-GB" w:eastAsia="en-IE"/>
              </w:rPr>
              <w:t>Earnings</w:t>
            </w:r>
          </w:p>
        </w:tc>
        <w:tc>
          <w:tcPr>
            <w:tcW w:w="992" w:type="dxa"/>
            <w:tcBorders>
              <w:top w:val="nil"/>
              <w:left w:val="nil"/>
              <w:bottom w:val="nil"/>
              <w:right w:val="nil"/>
            </w:tcBorders>
            <w:noWrap/>
            <w:tcMar>
              <w:top w:w="15" w:type="dxa"/>
              <w:left w:w="15" w:type="dxa"/>
              <w:bottom w:w="0" w:type="dxa"/>
              <w:right w:w="15" w:type="dxa"/>
            </w:tcMar>
            <w:vAlign w:val="bottom"/>
          </w:tcPr>
          <w:p w14:paraId="547081A6"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r w:rsidRPr="00A52B89">
              <w:rPr>
                <w:b/>
                <w:bCs/>
                <w:sz w:val="18"/>
                <w:szCs w:val="18"/>
                <w:lang w:val="en-GB" w:eastAsia="en-IE"/>
              </w:rPr>
              <w:t>Total</w:t>
            </w:r>
          </w:p>
        </w:tc>
      </w:tr>
      <w:tr w:rsidR="00A52B89" w:rsidRPr="00A52B89" w14:paraId="0F83CB1B"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2B3D4064" w14:textId="77777777" w:rsidR="00A52B89" w:rsidRPr="00A52B89" w:rsidRDefault="00A52B89" w:rsidP="00A52B89">
            <w:pPr>
              <w:overflowPunct w:val="0"/>
              <w:autoSpaceDE w:val="0"/>
              <w:autoSpaceDN w:val="0"/>
              <w:adjustRightInd w:val="0"/>
              <w:rPr>
                <w:rFonts w:eastAsia="Arial Unicode MS"/>
                <w:sz w:val="18"/>
                <w:szCs w:val="18"/>
                <w:lang w:val="en-GB" w:eastAsia="en-IE"/>
              </w:rPr>
            </w:pPr>
          </w:p>
        </w:tc>
        <w:tc>
          <w:tcPr>
            <w:tcW w:w="709" w:type="dxa"/>
            <w:tcBorders>
              <w:top w:val="nil"/>
              <w:left w:val="nil"/>
              <w:right w:val="nil"/>
            </w:tcBorders>
          </w:tcPr>
          <w:p w14:paraId="67DC1112" w14:textId="77777777" w:rsidR="00A52B89" w:rsidRPr="00A52B89" w:rsidRDefault="00A52B89" w:rsidP="00A52B89">
            <w:pPr>
              <w:overflowPunct w:val="0"/>
              <w:autoSpaceDE w:val="0"/>
              <w:autoSpaceDN w:val="0"/>
              <w:adjustRightInd w:val="0"/>
              <w:jc w:val="right"/>
              <w:rPr>
                <w:b/>
                <w:bCs/>
                <w:sz w:val="18"/>
                <w:szCs w:val="18"/>
                <w:lang w:val="en-GB" w:eastAsia="en-IE"/>
              </w:rPr>
            </w:pPr>
          </w:p>
        </w:tc>
        <w:tc>
          <w:tcPr>
            <w:tcW w:w="992" w:type="dxa"/>
            <w:tcBorders>
              <w:top w:val="nil"/>
              <w:left w:val="nil"/>
              <w:bottom w:val="single" w:sz="4" w:space="0" w:color="auto"/>
              <w:right w:val="nil"/>
            </w:tcBorders>
            <w:noWrap/>
            <w:tcMar>
              <w:top w:w="15" w:type="dxa"/>
              <w:left w:w="15" w:type="dxa"/>
              <w:bottom w:w="0" w:type="dxa"/>
              <w:right w:w="15" w:type="dxa"/>
            </w:tcMar>
          </w:tcPr>
          <w:p w14:paraId="0087CA17"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r w:rsidRPr="00A52B89">
              <w:rPr>
                <w:b/>
                <w:bCs/>
                <w:sz w:val="18"/>
                <w:szCs w:val="18"/>
                <w:lang w:val="en-GB" w:eastAsia="en-IE"/>
              </w:rPr>
              <w:t>£'000</w:t>
            </w:r>
          </w:p>
        </w:tc>
        <w:tc>
          <w:tcPr>
            <w:tcW w:w="1134" w:type="dxa"/>
            <w:tcBorders>
              <w:top w:val="nil"/>
              <w:left w:val="nil"/>
              <w:bottom w:val="single" w:sz="4" w:space="0" w:color="auto"/>
              <w:right w:val="nil"/>
            </w:tcBorders>
            <w:vAlign w:val="bottom"/>
          </w:tcPr>
          <w:p w14:paraId="74609311" w14:textId="77777777" w:rsidR="00A52B89" w:rsidRPr="00A52B89" w:rsidRDefault="00A52B89" w:rsidP="00A52B89">
            <w:pPr>
              <w:overflowPunct w:val="0"/>
              <w:autoSpaceDE w:val="0"/>
              <w:autoSpaceDN w:val="0"/>
              <w:adjustRightInd w:val="0"/>
              <w:jc w:val="right"/>
              <w:rPr>
                <w:b/>
                <w:bCs/>
                <w:sz w:val="18"/>
                <w:szCs w:val="18"/>
                <w:lang w:val="en-GB" w:eastAsia="en-IE"/>
              </w:rPr>
            </w:pPr>
            <w:r w:rsidRPr="00A52B89">
              <w:rPr>
                <w:b/>
                <w:bCs/>
                <w:sz w:val="18"/>
                <w:szCs w:val="18"/>
                <w:lang w:val="en-GB" w:eastAsia="en-IE"/>
              </w:rPr>
              <w:t>£’000</w:t>
            </w:r>
          </w:p>
        </w:tc>
        <w:tc>
          <w:tcPr>
            <w:tcW w:w="851" w:type="dxa"/>
            <w:tcBorders>
              <w:top w:val="nil"/>
              <w:left w:val="nil"/>
              <w:bottom w:val="single" w:sz="4" w:space="0" w:color="auto"/>
              <w:right w:val="nil"/>
            </w:tcBorders>
          </w:tcPr>
          <w:p w14:paraId="37F6F4A7"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r w:rsidRPr="00A52B89">
              <w:rPr>
                <w:b/>
                <w:bCs/>
                <w:sz w:val="18"/>
                <w:szCs w:val="18"/>
                <w:lang w:val="en-GB" w:eastAsia="en-IE"/>
              </w:rPr>
              <w:t>£'000</w:t>
            </w:r>
          </w:p>
        </w:tc>
        <w:tc>
          <w:tcPr>
            <w:tcW w:w="992" w:type="dxa"/>
            <w:tcBorders>
              <w:top w:val="nil"/>
              <w:left w:val="nil"/>
              <w:bottom w:val="single" w:sz="4" w:space="0" w:color="auto"/>
              <w:right w:val="nil"/>
            </w:tcBorders>
            <w:noWrap/>
            <w:tcMar>
              <w:top w:w="15" w:type="dxa"/>
              <w:left w:w="15" w:type="dxa"/>
              <w:bottom w:w="0" w:type="dxa"/>
              <w:right w:w="15" w:type="dxa"/>
            </w:tcMar>
          </w:tcPr>
          <w:p w14:paraId="18148B41" w14:textId="77777777" w:rsidR="00A52B89" w:rsidRPr="00A52B89" w:rsidRDefault="00A52B89" w:rsidP="00A52B89">
            <w:pPr>
              <w:overflowPunct w:val="0"/>
              <w:autoSpaceDE w:val="0"/>
              <w:autoSpaceDN w:val="0"/>
              <w:adjustRightInd w:val="0"/>
              <w:jc w:val="right"/>
              <w:rPr>
                <w:b/>
                <w:bCs/>
                <w:sz w:val="18"/>
                <w:szCs w:val="18"/>
                <w:lang w:val="en-GB" w:eastAsia="en-IE"/>
              </w:rPr>
            </w:pPr>
            <w:r w:rsidRPr="00A52B89">
              <w:rPr>
                <w:b/>
                <w:bCs/>
                <w:sz w:val="18"/>
                <w:szCs w:val="18"/>
                <w:lang w:val="en-GB" w:eastAsia="en-IE"/>
              </w:rPr>
              <w:t>£'000</w:t>
            </w:r>
            <w:r w:rsidRPr="00A52B89">
              <w:rPr>
                <w:rFonts w:eastAsia="Arial Unicode MS"/>
                <w:b/>
                <w:bCs/>
                <w:sz w:val="18"/>
                <w:szCs w:val="18"/>
                <w:lang w:val="en-GB" w:eastAsia="en-IE"/>
              </w:rPr>
              <w:t xml:space="preserve"> </w:t>
            </w:r>
          </w:p>
        </w:tc>
        <w:tc>
          <w:tcPr>
            <w:tcW w:w="992" w:type="dxa"/>
            <w:tcBorders>
              <w:top w:val="nil"/>
              <w:left w:val="nil"/>
              <w:bottom w:val="single" w:sz="4" w:space="0" w:color="auto"/>
              <w:right w:val="nil"/>
            </w:tcBorders>
            <w:noWrap/>
            <w:tcMar>
              <w:top w:w="15" w:type="dxa"/>
              <w:left w:w="15" w:type="dxa"/>
              <w:bottom w:w="0" w:type="dxa"/>
              <w:right w:w="15" w:type="dxa"/>
            </w:tcMar>
          </w:tcPr>
          <w:p w14:paraId="672EF542"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r w:rsidRPr="00A52B89">
              <w:rPr>
                <w:b/>
                <w:bCs/>
                <w:sz w:val="18"/>
                <w:szCs w:val="18"/>
                <w:lang w:val="en-GB" w:eastAsia="en-IE"/>
              </w:rPr>
              <w:t>£'000</w:t>
            </w:r>
          </w:p>
        </w:tc>
      </w:tr>
      <w:tr w:rsidR="00A52B89" w:rsidRPr="00A52B89" w14:paraId="1A1254B6" w14:textId="77777777" w:rsidTr="0009036E">
        <w:trPr>
          <w:trHeight w:val="259"/>
        </w:trPr>
        <w:tc>
          <w:tcPr>
            <w:tcW w:w="4111" w:type="dxa"/>
            <w:tcBorders>
              <w:top w:val="nil"/>
              <w:left w:val="nil"/>
              <w:bottom w:val="nil"/>
            </w:tcBorders>
            <w:noWrap/>
            <w:tcMar>
              <w:top w:w="15" w:type="dxa"/>
              <w:left w:w="15" w:type="dxa"/>
              <w:bottom w:w="0" w:type="dxa"/>
              <w:right w:w="15" w:type="dxa"/>
            </w:tcMar>
            <w:vAlign w:val="bottom"/>
          </w:tcPr>
          <w:p w14:paraId="4E139463" w14:textId="77777777" w:rsidR="00A52B89" w:rsidRPr="00A52B89" w:rsidRDefault="00A52B89" w:rsidP="00A52B89">
            <w:pPr>
              <w:overflowPunct w:val="0"/>
              <w:autoSpaceDE w:val="0"/>
              <w:autoSpaceDN w:val="0"/>
              <w:adjustRightInd w:val="0"/>
              <w:rPr>
                <w:rFonts w:eastAsia="Arial Unicode MS"/>
                <w:b/>
                <w:sz w:val="18"/>
                <w:szCs w:val="18"/>
                <w:lang w:val="en-GB" w:eastAsia="en-IE"/>
              </w:rPr>
            </w:pPr>
            <w:proofErr w:type="gramStart"/>
            <w:r w:rsidRPr="00A52B89">
              <w:rPr>
                <w:b/>
                <w:sz w:val="18"/>
                <w:szCs w:val="18"/>
                <w:lang w:val="en-GB" w:eastAsia="en-IE"/>
              </w:rPr>
              <w:t>At</w:t>
            </w:r>
            <w:proofErr w:type="gramEnd"/>
            <w:r w:rsidRPr="00A52B89">
              <w:rPr>
                <w:b/>
                <w:sz w:val="18"/>
                <w:szCs w:val="18"/>
                <w:lang w:val="en-GB" w:eastAsia="en-IE"/>
              </w:rPr>
              <w:t xml:space="preserve"> 1 January 2023</w:t>
            </w:r>
          </w:p>
        </w:tc>
        <w:tc>
          <w:tcPr>
            <w:tcW w:w="709" w:type="dxa"/>
          </w:tcPr>
          <w:p w14:paraId="6030820A"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p>
        </w:tc>
        <w:tc>
          <w:tcPr>
            <w:tcW w:w="992" w:type="dxa"/>
            <w:tcBorders>
              <w:top w:val="single" w:sz="4" w:space="0" w:color="auto"/>
              <w:bottom w:val="single" w:sz="4" w:space="0" w:color="auto"/>
              <w:right w:val="nil"/>
            </w:tcBorders>
            <w:noWrap/>
            <w:tcMar>
              <w:top w:w="15" w:type="dxa"/>
              <w:left w:w="15" w:type="dxa"/>
              <w:bottom w:w="0" w:type="dxa"/>
              <w:right w:w="15" w:type="dxa"/>
            </w:tcMar>
            <w:vAlign w:val="bottom"/>
          </w:tcPr>
          <w:p w14:paraId="3FF99EF0"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564</w:t>
            </w:r>
          </w:p>
        </w:tc>
        <w:tc>
          <w:tcPr>
            <w:tcW w:w="1134" w:type="dxa"/>
            <w:tcBorders>
              <w:top w:val="single" w:sz="4" w:space="0" w:color="auto"/>
              <w:bottom w:val="single" w:sz="4" w:space="0" w:color="auto"/>
              <w:right w:val="nil"/>
            </w:tcBorders>
            <w:vAlign w:val="bottom"/>
          </w:tcPr>
          <w:p w14:paraId="665326D7" w14:textId="77777777" w:rsidR="00A52B89" w:rsidRPr="00A52B89" w:rsidRDefault="00A52B89" w:rsidP="00A52B89">
            <w:pPr>
              <w:overflowPunct w:val="0"/>
              <w:autoSpaceDE w:val="0"/>
              <w:autoSpaceDN w:val="0"/>
              <w:adjustRightInd w:val="0"/>
              <w:jc w:val="right"/>
              <w:rPr>
                <w:b/>
                <w:sz w:val="18"/>
                <w:szCs w:val="18"/>
                <w:lang w:val="en-GB" w:eastAsia="en-IE"/>
              </w:rPr>
            </w:pPr>
            <w:r w:rsidRPr="00A52B89">
              <w:rPr>
                <w:b/>
                <w:sz w:val="18"/>
                <w:szCs w:val="18"/>
                <w:lang w:val="en-GB" w:eastAsia="en-IE"/>
              </w:rPr>
              <w:t>-</w:t>
            </w:r>
          </w:p>
        </w:tc>
        <w:tc>
          <w:tcPr>
            <w:tcW w:w="851" w:type="dxa"/>
            <w:tcBorders>
              <w:top w:val="single" w:sz="4" w:space="0" w:color="auto"/>
              <w:left w:val="nil"/>
              <w:bottom w:val="single" w:sz="4" w:space="0" w:color="auto"/>
              <w:right w:val="nil"/>
            </w:tcBorders>
            <w:vAlign w:val="bottom"/>
          </w:tcPr>
          <w:p w14:paraId="1F05F527" w14:textId="77777777" w:rsidR="00A52B89" w:rsidRPr="00A52B89" w:rsidRDefault="00A52B89" w:rsidP="00A52B89">
            <w:pPr>
              <w:overflowPunct w:val="0"/>
              <w:autoSpaceDE w:val="0"/>
              <w:autoSpaceDN w:val="0"/>
              <w:adjustRightInd w:val="0"/>
              <w:jc w:val="right"/>
              <w:rPr>
                <w:b/>
                <w:sz w:val="18"/>
                <w:szCs w:val="18"/>
                <w:lang w:val="en-GB" w:eastAsia="en-IE"/>
              </w:rPr>
            </w:pPr>
            <w:r w:rsidRPr="00A52B89">
              <w:rPr>
                <w:b/>
                <w:sz w:val="18"/>
                <w:szCs w:val="18"/>
                <w:lang w:val="en-GB" w:eastAsia="en-IE"/>
              </w:rPr>
              <w:t>(68)</w:t>
            </w: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29A93FD"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5,204</w:t>
            </w:r>
          </w:p>
        </w:tc>
        <w:tc>
          <w:tcPr>
            <w:tcW w:w="992" w:type="dxa"/>
            <w:tcBorders>
              <w:top w:val="single" w:sz="4" w:space="0" w:color="auto"/>
              <w:left w:val="nil"/>
              <w:bottom w:val="single" w:sz="4" w:space="0" w:color="auto"/>
            </w:tcBorders>
            <w:noWrap/>
            <w:tcMar>
              <w:top w:w="15" w:type="dxa"/>
              <w:left w:w="15" w:type="dxa"/>
              <w:bottom w:w="0" w:type="dxa"/>
              <w:right w:w="15" w:type="dxa"/>
            </w:tcMar>
            <w:vAlign w:val="bottom"/>
          </w:tcPr>
          <w:p w14:paraId="3F2C1AF1"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5,700</w:t>
            </w:r>
          </w:p>
        </w:tc>
      </w:tr>
      <w:tr w:rsidR="00A52B89" w:rsidRPr="00A52B89" w14:paraId="79E4A187" w14:textId="77777777" w:rsidTr="0009036E">
        <w:trPr>
          <w:trHeight w:val="66"/>
        </w:trPr>
        <w:tc>
          <w:tcPr>
            <w:tcW w:w="4111" w:type="dxa"/>
            <w:tcBorders>
              <w:top w:val="nil"/>
              <w:left w:val="nil"/>
              <w:bottom w:val="nil"/>
              <w:right w:val="nil"/>
            </w:tcBorders>
            <w:noWrap/>
            <w:tcMar>
              <w:top w:w="15" w:type="dxa"/>
              <w:left w:w="15" w:type="dxa"/>
              <w:bottom w:w="0" w:type="dxa"/>
              <w:right w:w="15" w:type="dxa"/>
            </w:tcMar>
            <w:vAlign w:val="bottom"/>
          </w:tcPr>
          <w:p w14:paraId="4C4896B2" w14:textId="77777777" w:rsidR="00A52B89" w:rsidRPr="00A52B89" w:rsidRDefault="00A52B89" w:rsidP="00A52B89">
            <w:pPr>
              <w:overflowPunct w:val="0"/>
              <w:autoSpaceDE w:val="0"/>
              <w:autoSpaceDN w:val="0"/>
              <w:adjustRightInd w:val="0"/>
              <w:rPr>
                <w:rFonts w:eastAsia="Arial Unicode MS"/>
                <w:sz w:val="18"/>
                <w:szCs w:val="18"/>
                <w:lang w:val="en-GB" w:eastAsia="en-IE"/>
              </w:rPr>
            </w:pPr>
            <w:r w:rsidRPr="00A52B89">
              <w:rPr>
                <w:sz w:val="18"/>
                <w:szCs w:val="18"/>
                <w:lang w:val="en-GB" w:eastAsia="en-IE"/>
              </w:rPr>
              <w:t>Loss for the financial year</w:t>
            </w:r>
          </w:p>
        </w:tc>
        <w:tc>
          <w:tcPr>
            <w:tcW w:w="709" w:type="dxa"/>
            <w:tcBorders>
              <w:left w:val="nil"/>
              <w:right w:val="nil"/>
            </w:tcBorders>
          </w:tcPr>
          <w:p w14:paraId="17C9F692"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c>
          <w:tcPr>
            <w:tcW w:w="992" w:type="dxa"/>
            <w:tcBorders>
              <w:top w:val="single" w:sz="4" w:space="0" w:color="auto"/>
              <w:left w:val="nil"/>
              <w:right w:val="nil"/>
            </w:tcBorders>
            <w:noWrap/>
            <w:tcMar>
              <w:top w:w="15" w:type="dxa"/>
              <w:left w:w="15" w:type="dxa"/>
              <w:bottom w:w="0" w:type="dxa"/>
              <w:right w:w="15" w:type="dxa"/>
            </w:tcMar>
            <w:vAlign w:val="bottom"/>
          </w:tcPr>
          <w:p w14:paraId="3A04F297"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p w14:paraId="6ADB637E"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1134" w:type="dxa"/>
            <w:tcBorders>
              <w:top w:val="single" w:sz="4" w:space="0" w:color="auto"/>
              <w:left w:val="nil"/>
              <w:right w:val="nil"/>
            </w:tcBorders>
            <w:vAlign w:val="bottom"/>
          </w:tcPr>
          <w:p w14:paraId="7D84D467" w14:textId="77777777" w:rsidR="00A52B89" w:rsidRPr="00A52B89" w:rsidRDefault="00A52B89" w:rsidP="00A52B89">
            <w:pPr>
              <w:overflowPunct w:val="0"/>
              <w:autoSpaceDE w:val="0"/>
              <w:autoSpaceDN w:val="0"/>
              <w:adjustRightInd w:val="0"/>
              <w:jc w:val="right"/>
              <w:rPr>
                <w:sz w:val="18"/>
                <w:szCs w:val="18"/>
                <w:lang w:val="en-GB" w:eastAsia="en-IE"/>
              </w:rPr>
            </w:pPr>
            <w:r w:rsidRPr="00A52B89">
              <w:rPr>
                <w:sz w:val="18"/>
                <w:szCs w:val="18"/>
                <w:lang w:val="en-GB" w:eastAsia="en-IE"/>
              </w:rPr>
              <w:t>-</w:t>
            </w:r>
          </w:p>
        </w:tc>
        <w:tc>
          <w:tcPr>
            <w:tcW w:w="851" w:type="dxa"/>
            <w:tcBorders>
              <w:top w:val="single" w:sz="4" w:space="0" w:color="auto"/>
              <w:left w:val="nil"/>
              <w:right w:val="nil"/>
            </w:tcBorders>
            <w:vAlign w:val="bottom"/>
          </w:tcPr>
          <w:p w14:paraId="6BD56887" w14:textId="77777777" w:rsidR="00A52B89" w:rsidRPr="00A52B89" w:rsidRDefault="00A52B89" w:rsidP="00A52B89">
            <w:pPr>
              <w:overflowPunct w:val="0"/>
              <w:autoSpaceDE w:val="0"/>
              <w:autoSpaceDN w:val="0"/>
              <w:adjustRightInd w:val="0"/>
              <w:jc w:val="right"/>
              <w:rPr>
                <w:sz w:val="18"/>
                <w:szCs w:val="18"/>
                <w:lang w:val="en-GB" w:eastAsia="en-IE"/>
              </w:rPr>
            </w:pPr>
            <w:r w:rsidRPr="00A52B89">
              <w:rPr>
                <w:sz w:val="18"/>
                <w:szCs w:val="18"/>
                <w:lang w:val="en-GB" w:eastAsia="en-IE"/>
              </w:rPr>
              <w:t>-</w:t>
            </w:r>
          </w:p>
        </w:tc>
        <w:tc>
          <w:tcPr>
            <w:tcW w:w="992" w:type="dxa"/>
            <w:tcBorders>
              <w:top w:val="single" w:sz="4" w:space="0" w:color="auto"/>
              <w:left w:val="nil"/>
              <w:right w:val="nil"/>
            </w:tcBorders>
            <w:noWrap/>
            <w:tcMar>
              <w:top w:w="15" w:type="dxa"/>
              <w:left w:w="15" w:type="dxa"/>
              <w:bottom w:w="0" w:type="dxa"/>
              <w:right w:w="15" w:type="dxa"/>
            </w:tcMar>
            <w:vAlign w:val="bottom"/>
          </w:tcPr>
          <w:p w14:paraId="7517FFA5"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(1,851)</w:t>
            </w:r>
          </w:p>
        </w:tc>
        <w:tc>
          <w:tcPr>
            <w:tcW w:w="992" w:type="dxa"/>
            <w:tcBorders>
              <w:top w:val="single" w:sz="4" w:space="0" w:color="auto"/>
              <w:left w:val="nil"/>
              <w:right w:val="nil"/>
            </w:tcBorders>
            <w:noWrap/>
            <w:tcMar>
              <w:top w:w="15" w:type="dxa"/>
              <w:left w:w="15" w:type="dxa"/>
              <w:bottom w:w="0" w:type="dxa"/>
              <w:right w:w="15" w:type="dxa"/>
            </w:tcMar>
            <w:vAlign w:val="bottom"/>
          </w:tcPr>
          <w:p w14:paraId="34B75FD8"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(1,851)</w:t>
            </w:r>
          </w:p>
        </w:tc>
      </w:tr>
      <w:tr w:rsidR="00A52B89" w:rsidRPr="00A52B89" w14:paraId="7DBAEEF6" w14:textId="77777777" w:rsidTr="0009036E">
        <w:trPr>
          <w:trHeight w:val="66"/>
        </w:trPr>
        <w:tc>
          <w:tcPr>
            <w:tcW w:w="4111" w:type="dxa"/>
            <w:tcBorders>
              <w:top w:val="nil"/>
              <w:left w:val="nil"/>
              <w:bottom w:val="nil"/>
              <w:right w:val="nil"/>
            </w:tcBorders>
            <w:noWrap/>
            <w:tcMar>
              <w:top w:w="15" w:type="dxa"/>
              <w:left w:w="15" w:type="dxa"/>
              <w:bottom w:w="0" w:type="dxa"/>
              <w:right w:w="15" w:type="dxa"/>
            </w:tcMar>
            <w:vAlign w:val="bottom"/>
          </w:tcPr>
          <w:p w14:paraId="5315C3DC" w14:textId="77777777" w:rsidR="00A52B89" w:rsidRPr="00A52B89" w:rsidRDefault="00A52B89" w:rsidP="00A52B89">
            <w:pPr>
              <w:overflowPunct w:val="0"/>
              <w:autoSpaceDE w:val="0"/>
              <w:autoSpaceDN w:val="0"/>
              <w:adjustRightInd w:val="0"/>
              <w:rPr>
                <w:sz w:val="18"/>
                <w:szCs w:val="18"/>
                <w:lang w:val="en-GB" w:eastAsia="en-IE"/>
              </w:rPr>
            </w:pPr>
            <w:r w:rsidRPr="00A52B89">
              <w:rPr>
                <w:sz w:val="18"/>
                <w:szCs w:val="18"/>
                <w:lang w:val="en-GB" w:eastAsia="en-IE"/>
              </w:rPr>
              <w:t>Foreign exchange gain</w:t>
            </w:r>
          </w:p>
        </w:tc>
        <w:tc>
          <w:tcPr>
            <w:tcW w:w="709" w:type="dxa"/>
            <w:tcBorders>
              <w:left w:val="nil"/>
              <w:right w:val="nil"/>
            </w:tcBorders>
          </w:tcPr>
          <w:p w14:paraId="0507A6AB"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c>
          <w:tcPr>
            <w:tcW w:w="992" w:type="dxa"/>
            <w:tcBorders>
              <w:left w:val="nil"/>
              <w:bottom w:val="single" w:sz="4" w:space="0" w:color="auto"/>
              <w:right w:val="nil"/>
            </w:tcBorders>
            <w:noWrap/>
            <w:tcMar>
              <w:top w:w="15" w:type="dxa"/>
              <w:left w:w="15" w:type="dxa"/>
              <w:bottom w:w="0" w:type="dxa"/>
              <w:right w:w="15" w:type="dxa"/>
            </w:tcMar>
            <w:vAlign w:val="bottom"/>
          </w:tcPr>
          <w:p w14:paraId="11919623"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1134" w:type="dxa"/>
            <w:tcBorders>
              <w:left w:val="nil"/>
              <w:bottom w:val="single" w:sz="4" w:space="0" w:color="auto"/>
              <w:right w:val="nil"/>
            </w:tcBorders>
            <w:vAlign w:val="bottom"/>
          </w:tcPr>
          <w:p w14:paraId="1939700B" w14:textId="77777777" w:rsidR="00A52B89" w:rsidRPr="00A52B89" w:rsidRDefault="00A52B89" w:rsidP="00A52B89">
            <w:pPr>
              <w:overflowPunct w:val="0"/>
              <w:autoSpaceDE w:val="0"/>
              <w:autoSpaceDN w:val="0"/>
              <w:adjustRightInd w:val="0"/>
              <w:jc w:val="right"/>
              <w:rPr>
                <w:sz w:val="18"/>
                <w:szCs w:val="18"/>
                <w:lang w:val="en-GB" w:eastAsia="en-IE"/>
              </w:rPr>
            </w:pPr>
            <w:r w:rsidRPr="00A52B89">
              <w:rPr>
                <w:sz w:val="18"/>
                <w:szCs w:val="18"/>
                <w:lang w:val="en-GB" w:eastAsia="en-IE"/>
              </w:rPr>
              <w:t>-</w:t>
            </w:r>
          </w:p>
        </w:tc>
        <w:tc>
          <w:tcPr>
            <w:tcW w:w="851" w:type="dxa"/>
            <w:tcBorders>
              <w:left w:val="nil"/>
              <w:bottom w:val="single" w:sz="4" w:space="0" w:color="auto"/>
              <w:right w:val="nil"/>
            </w:tcBorders>
            <w:vAlign w:val="bottom"/>
          </w:tcPr>
          <w:p w14:paraId="4B8C19BB" w14:textId="77777777" w:rsidR="00A52B89" w:rsidRPr="00A52B89" w:rsidRDefault="00A52B89" w:rsidP="00A52B89">
            <w:pPr>
              <w:overflowPunct w:val="0"/>
              <w:autoSpaceDE w:val="0"/>
              <w:autoSpaceDN w:val="0"/>
              <w:adjustRightInd w:val="0"/>
              <w:jc w:val="right"/>
              <w:rPr>
                <w:sz w:val="18"/>
                <w:szCs w:val="18"/>
                <w:lang w:val="en-GB" w:eastAsia="en-IE"/>
              </w:rPr>
            </w:pPr>
            <w:r w:rsidRPr="00A52B89">
              <w:rPr>
                <w:sz w:val="18"/>
                <w:szCs w:val="18"/>
                <w:lang w:val="en-GB" w:eastAsia="en-IE"/>
              </w:rPr>
              <w:t>(26)</w:t>
            </w:r>
          </w:p>
        </w:tc>
        <w:tc>
          <w:tcPr>
            <w:tcW w:w="992" w:type="dxa"/>
            <w:tcBorders>
              <w:left w:val="nil"/>
              <w:bottom w:val="single" w:sz="4" w:space="0" w:color="auto"/>
              <w:right w:val="nil"/>
            </w:tcBorders>
            <w:noWrap/>
            <w:tcMar>
              <w:top w:w="15" w:type="dxa"/>
              <w:left w:w="15" w:type="dxa"/>
              <w:bottom w:w="0" w:type="dxa"/>
              <w:right w:w="15" w:type="dxa"/>
            </w:tcMar>
            <w:vAlign w:val="bottom"/>
          </w:tcPr>
          <w:p w14:paraId="58C3FC90"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992" w:type="dxa"/>
            <w:tcBorders>
              <w:left w:val="nil"/>
              <w:bottom w:val="single" w:sz="4" w:space="0" w:color="auto"/>
              <w:right w:val="nil"/>
            </w:tcBorders>
            <w:noWrap/>
            <w:tcMar>
              <w:top w:w="15" w:type="dxa"/>
              <w:left w:w="15" w:type="dxa"/>
              <w:bottom w:w="0" w:type="dxa"/>
              <w:right w:w="15" w:type="dxa"/>
            </w:tcMar>
            <w:vAlign w:val="bottom"/>
          </w:tcPr>
          <w:p w14:paraId="71BD1426"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(26)</w:t>
            </w:r>
          </w:p>
        </w:tc>
      </w:tr>
      <w:tr w:rsidR="00A52B89" w:rsidRPr="00A52B89" w14:paraId="5CB44941"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076E48A2" w14:textId="77777777" w:rsidR="00A52B89" w:rsidRPr="00A52B89" w:rsidRDefault="00A52B89" w:rsidP="00A52B89">
            <w:pPr>
              <w:overflowPunct w:val="0"/>
              <w:autoSpaceDE w:val="0"/>
              <w:autoSpaceDN w:val="0"/>
              <w:adjustRightInd w:val="0"/>
              <w:rPr>
                <w:b/>
                <w:sz w:val="18"/>
                <w:szCs w:val="18"/>
                <w:lang w:val="en-GB" w:eastAsia="en-IE"/>
              </w:rPr>
            </w:pPr>
          </w:p>
          <w:p w14:paraId="2CE52CAB" w14:textId="77777777" w:rsidR="00A52B89" w:rsidRPr="00A52B89" w:rsidRDefault="00A52B89" w:rsidP="00A52B89">
            <w:pPr>
              <w:overflowPunct w:val="0"/>
              <w:autoSpaceDE w:val="0"/>
              <w:autoSpaceDN w:val="0"/>
              <w:adjustRightInd w:val="0"/>
              <w:rPr>
                <w:b/>
                <w:sz w:val="18"/>
                <w:szCs w:val="18"/>
                <w:lang w:val="en-GB" w:eastAsia="en-IE"/>
              </w:rPr>
            </w:pPr>
            <w:r w:rsidRPr="00A52B89">
              <w:rPr>
                <w:b/>
                <w:sz w:val="18"/>
                <w:szCs w:val="18"/>
                <w:lang w:val="en-GB" w:eastAsia="en-IE"/>
              </w:rPr>
              <w:t>Total comprehensive income for the financial year</w:t>
            </w:r>
          </w:p>
        </w:tc>
        <w:tc>
          <w:tcPr>
            <w:tcW w:w="709" w:type="dxa"/>
            <w:tcBorders>
              <w:left w:val="nil"/>
              <w:right w:val="nil"/>
            </w:tcBorders>
          </w:tcPr>
          <w:p w14:paraId="6EEF7057"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p>
        </w:tc>
        <w:tc>
          <w:tcPr>
            <w:tcW w:w="992" w:type="dxa"/>
            <w:tcBorders>
              <w:top w:val="single" w:sz="4" w:space="0" w:color="auto"/>
              <w:left w:val="nil"/>
              <w:right w:val="nil"/>
            </w:tcBorders>
            <w:noWrap/>
            <w:tcMar>
              <w:top w:w="15" w:type="dxa"/>
              <w:left w:w="15" w:type="dxa"/>
              <w:bottom w:w="0" w:type="dxa"/>
              <w:right w:w="15" w:type="dxa"/>
            </w:tcMar>
            <w:vAlign w:val="bottom"/>
          </w:tcPr>
          <w:p w14:paraId="72B599BC"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w:t>
            </w:r>
          </w:p>
        </w:tc>
        <w:tc>
          <w:tcPr>
            <w:tcW w:w="1134" w:type="dxa"/>
            <w:tcBorders>
              <w:top w:val="single" w:sz="4" w:space="0" w:color="auto"/>
              <w:left w:val="nil"/>
              <w:right w:val="nil"/>
            </w:tcBorders>
            <w:vAlign w:val="bottom"/>
          </w:tcPr>
          <w:p w14:paraId="3BD7C34C"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w:t>
            </w:r>
          </w:p>
        </w:tc>
        <w:tc>
          <w:tcPr>
            <w:tcW w:w="851" w:type="dxa"/>
            <w:tcBorders>
              <w:top w:val="single" w:sz="4" w:space="0" w:color="auto"/>
              <w:left w:val="nil"/>
              <w:right w:val="nil"/>
            </w:tcBorders>
            <w:vAlign w:val="bottom"/>
          </w:tcPr>
          <w:p w14:paraId="5F6C1A24"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(26)</w:t>
            </w:r>
          </w:p>
        </w:tc>
        <w:tc>
          <w:tcPr>
            <w:tcW w:w="992" w:type="dxa"/>
            <w:tcBorders>
              <w:top w:val="single" w:sz="4" w:space="0" w:color="auto"/>
              <w:left w:val="nil"/>
              <w:right w:val="nil"/>
            </w:tcBorders>
            <w:noWrap/>
            <w:tcMar>
              <w:top w:w="15" w:type="dxa"/>
              <w:left w:w="15" w:type="dxa"/>
              <w:bottom w:w="0" w:type="dxa"/>
              <w:right w:w="15" w:type="dxa"/>
            </w:tcMar>
            <w:vAlign w:val="bottom"/>
          </w:tcPr>
          <w:p w14:paraId="5133C79F"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(1,851)</w:t>
            </w:r>
          </w:p>
        </w:tc>
        <w:tc>
          <w:tcPr>
            <w:tcW w:w="992" w:type="dxa"/>
            <w:tcBorders>
              <w:top w:val="single" w:sz="4" w:space="0" w:color="auto"/>
              <w:left w:val="nil"/>
              <w:right w:val="nil"/>
            </w:tcBorders>
            <w:noWrap/>
            <w:tcMar>
              <w:top w:w="15" w:type="dxa"/>
              <w:left w:w="15" w:type="dxa"/>
              <w:bottom w:w="0" w:type="dxa"/>
              <w:right w:w="15" w:type="dxa"/>
            </w:tcMar>
            <w:vAlign w:val="bottom"/>
          </w:tcPr>
          <w:p w14:paraId="4A7DF1DB"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(1,877)</w:t>
            </w:r>
          </w:p>
        </w:tc>
      </w:tr>
      <w:tr w:rsidR="00A52B89" w:rsidRPr="00A52B89" w14:paraId="185AAEFA"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0B6B35A2" w14:textId="77777777" w:rsidR="00A52B89" w:rsidRPr="00A52B89" w:rsidRDefault="00A52B89" w:rsidP="00A52B89">
            <w:pPr>
              <w:overflowPunct w:val="0"/>
              <w:autoSpaceDE w:val="0"/>
              <w:autoSpaceDN w:val="0"/>
              <w:adjustRightInd w:val="0"/>
              <w:rPr>
                <w:sz w:val="18"/>
                <w:szCs w:val="18"/>
                <w:lang w:val="en-GB" w:eastAsia="en-IE"/>
              </w:rPr>
            </w:pPr>
            <w:r w:rsidRPr="00A52B89">
              <w:rPr>
                <w:sz w:val="18"/>
                <w:szCs w:val="18"/>
                <w:lang w:val="en-GB" w:eastAsia="en-IE"/>
              </w:rPr>
              <w:t>Issue of share capital</w:t>
            </w:r>
          </w:p>
        </w:tc>
        <w:tc>
          <w:tcPr>
            <w:tcW w:w="709" w:type="dxa"/>
            <w:tcBorders>
              <w:top w:val="nil"/>
              <w:left w:val="nil"/>
              <w:right w:val="nil"/>
            </w:tcBorders>
          </w:tcPr>
          <w:p w14:paraId="2AF5345C"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c>
          <w:tcPr>
            <w:tcW w:w="992" w:type="dxa"/>
            <w:tcBorders>
              <w:top w:val="nil"/>
              <w:left w:val="nil"/>
              <w:right w:val="nil"/>
            </w:tcBorders>
            <w:noWrap/>
            <w:tcMar>
              <w:top w:w="15" w:type="dxa"/>
              <w:left w:w="15" w:type="dxa"/>
              <w:bottom w:w="0" w:type="dxa"/>
              <w:right w:w="15" w:type="dxa"/>
            </w:tcMar>
            <w:vAlign w:val="bottom"/>
          </w:tcPr>
          <w:p w14:paraId="1BE68338"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426</w:t>
            </w:r>
          </w:p>
        </w:tc>
        <w:tc>
          <w:tcPr>
            <w:tcW w:w="1134" w:type="dxa"/>
            <w:tcBorders>
              <w:top w:val="nil"/>
              <w:left w:val="nil"/>
              <w:right w:val="nil"/>
            </w:tcBorders>
            <w:vAlign w:val="bottom"/>
          </w:tcPr>
          <w:p w14:paraId="7544ADFE"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2,224</w:t>
            </w:r>
          </w:p>
        </w:tc>
        <w:tc>
          <w:tcPr>
            <w:tcW w:w="851" w:type="dxa"/>
            <w:tcBorders>
              <w:top w:val="nil"/>
              <w:left w:val="nil"/>
              <w:right w:val="nil"/>
            </w:tcBorders>
            <w:vAlign w:val="bottom"/>
          </w:tcPr>
          <w:p w14:paraId="66D3E162"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992" w:type="dxa"/>
            <w:tcBorders>
              <w:top w:val="nil"/>
              <w:left w:val="nil"/>
              <w:right w:val="nil"/>
            </w:tcBorders>
            <w:noWrap/>
            <w:tcMar>
              <w:top w:w="15" w:type="dxa"/>
              <w:left w:w="15" w:type="dxa"/>
              <w:bottom w:w="0" w:type="dxa"/>
              <w:right w:w="15" w:type="dxa"/>
            </w:tcMar>
            <w:vAlign w:val="bottom"/>
          </w:tcPr>
          <w:p w14:paraId="697A4D08"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992" w:type="dxa"/>
            <w:tcBorders>
              <w:top w:val="nil"/>
              <w:left w:val="nil"/>
              <w:right w:val="nil"/>
            </w:tcBorders>
            <w:noWrap/>
            <w:tcMar>
              <w:top w:w="15" w:type="dxa"/>
              <w:left w:w="15" w:type="dxa"/>
              <w:bottom w:w="0" w:type="dxa"/>
              <w:right w:w="15" w:type="dxa"/>
            </w:tcMar>
            <w:vAlign w:val="bottom"/>
          </w:tcPr>
          <w:p w14:paraId="13EA2358"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2,650</w:t>
            </w:r>
          </w:p>
        </w:tc>
      </w:tr>
      <w:tr w:rsidR="00A52B89" w:rsidRPr="00A52B89" w14:paraId="44660AE0"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69F775A6" w14:textId="77777777" w:rsidR="00A52B89" w:rsidRPr="00A52B89" w:rsidRDefault="00A52B89" w:rsidP="00A52B89">
            <w:pPr>
              <w:overflowPunct w:val="0"/>
              <w:autoSpaceDE w:val="0"/>
              <w:autoSpaceDN w:val="0"/>
              <w:adjustRightInd w:val="0"/>
              <w:rPr>
                <w:sz w:val="18"/>
                <w:szCs w:val="18"/>
                <w:lang w:val="en-GB" w:eastAsia="en-IE"/>
              </w:rPr>
            </w:pPr>
            <w:r w:rsidRPr="00A52B89">
              <w:rPr>
                <w:sz w:val="18"/>
                <w:szCs w:val="18"/>
                <w:lang w:val="en-GB" w:eastAsia="en-IE"/>
              </w:rPr>
              <w:t>Share issue costs</w:t>
            </w:r>
          </w:p>
        </w:tc>
        <w:tc>
          <w:tcPr>
            <w:tcW w:w="709" w:type="dxa"/>
            <w:tcBorders>
              <w:top w:val="nil"/>
              <w:left w:val="nil"/>
              <w:right w:val="nil"/>
            </w:tcBorders>
          </w:tcPr>
          <w:p w14:paraId="5569506C"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c>
          <w:tcPr>
            <w:tcW w:w="992" w:type="dxa"/>
            <w:tcBorders>
              <w:top w:val="nil"/>
              <w:left w:val="nil"/>
              <w:right w:val="nil"/>
            </w:tcBorders>
            <w:noWrap/>
            <w:tcMar>
              <w:top w:w="15" w:type="dxa"/>
              <w:left w:w="15" w:type="dxa"/>
              <w:bottom w:w="0" w:type="dxa"/>
              <w:right w:w="15" w:type="dxa"/>
            </w:tcMar>
            <w:vAlign w:val="bottom"/>
          </w:tcPr>
          <w:p w14:paraId="443F2763"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1134" w:type="dxa"/>
            <w:tcBorders>
              <w:top w:val="nil"/>
              <w:left w:val="nil"/>
              <w:right w:val="nil"/>
            </w:tcBorders>
            <w:vAlign w:val="bottom"/>
          </w:tcPr>
          <w:p w14:paraId="45D6C6DF"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(130)</w:t>
            </w:r>
          </w:p>
        </w:tc>
        <w:tc>
          <w:tcPr>
            <w:tcW w:w="851" w:type="dxa"/>
            <w:tcBorders>
              <w:top w:val="nil"/>
              <w:left w:val="nil"/>
              <w:right w:val="nil"/>
            </w:tcBorders>
            <w:vAlign w:val="bottom"/>
          </w:tcPr>
          <w:p w14:paraId="5B9844E8"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992" w:type="dxa"/>
            <w:tcBorders>
              <w:top w:val="nil"/>
              <w:left w:val="nil"/>
              <w:right w:val="nil"/>
            </w:tcBorders>
            <w:noWrap/>
            <w:tcMar>
              <w:top w:w="15" w:type="dxa"/>
              <w:left w:w="15" w:type="dxa"/>
              <w:bottom w:w="0" w:type="dxa"/>
              <w:right w:w="15" w:type="dxa"/>
            </w:tcMar>
            <w:vAlign w:val="bottom"/>
          </w:tcPr>
          <w:p w14:paraId="7B9867B2"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992" w:type="dxa"/>
            <w:tcBorders>
              <w:top w:val="nil"/>
              <w:left w:val="nil"/>
              <w:right w:val="nil"/>
            </w:tcBorders>
            <w:noWrap/>
            <w:tcMar>
              <w:top w:w="15" w:type="dxa"/>
              <w:left w:w="15" w:type="dxa"/>
              <w:bottom w:w="0" w:type="dxa"/>
              <w:right w:w="15" w:type="dxa"/>
            </w:tcMar>
            <w:vAlign w:val="bottom"/>
          </w:tcPr>
          <w:p w14:paraId="20CF1BB1"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(130)</w:t>
            </w:r>
          </w:p>
        </w:tc>
      </w:tr>
      <w:tr w:rsidR="00A52B89" w:rsidRPr="00A52B89" w14:paraId="59F653EA"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19BC0859" w14:textId="77777777" w:rsidR="00A52B89" w:rsidRPr="00A52B89" w:rsidRDefault="00A52B89" w:rsidP="00A52B89">
            <w:pPr>
              <w:overflowPunct w:val="0"/>
              <w:autoSpaceDE w:val="0"/>
              <w:autoSpaceDN w:val="0"/>
              <w:adjustRightInd w:val="0"/>
              <w:rPr>
                <w:sz w:val="18"/>
                <w:szCs w:val="18"/>
                <w:lang w:val="en-GB" w:eastAsia="en-IE"/>
              </w:rPr>
            </w:pPr>
          </w:p>
        </w:tc>
        <w:tc>
          <w:tcPr>
            <w:tcW w:w="709" w:type="dxa"/>
            <w:tcBorders>
              <w:left w:val="nil"/>
              <w:right w:val="nil"/>
            </w:tcBorders>
          </w:tcPr>
          <w:p w14:paraId="5D98F10F"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c>
          <w:tcPr>
            <w:tcW w:w="992" w:type="dxa"/>
            <w:tcBorders>
              <w:left w:val="nil"/>
              <w:right w:val="nil"/>
            </w:tcBorders>
            <w:noWrap/>
            <w:tcMar>
              <w:top w:w="15" w:type="dxa"/>
              <w:left w:w="15" w:type="dxa"/>
              <w:bottom w:w="0" w:type="dxa"/>
              <w:right w:w="15" w:type="dxa"/>
            </w:tcMar>
            <w:vAlign w:val="bottom"/>
          </w:tcPr>
          <w:p w14:paraId="4F64A52A"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c>
          <w:tcPr>
            <w:tcW w:w="1134" w:type="dxa"/>
            <w:tcBorders>
              <w:left w:val="nil"/>
              <w:right w:val="nil"/>
            </w:tcBorders>
            <w:vAlign w:val="bottom"/>
          </w:tcPr>
          <w:p w14:paraId="6321187E"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c>
          <w:tcPr>
            <w:tcW w:w="851" w:type="dxa"/>
            <w:tcBorders>
              <w:left w:val="nil"/>
              <w:right w:val="nil"/>
            </w:tcBorders>
            <w:vAlign w:val="bottom"/>
          </w:tcPr>
          <w:p w14:paraId="07B58A9F"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c>
          <w:tcPr>
            <w:tcW w:w="992" w:type="dxa"/>
            <w:tcBorders>
              <w:left w:val="nil"/>
              <w:right w:val="nil"/>
            </w:tcBorders>
            <w:noWrap/>
            <w:tcMar>
              <w:top w:w="15" w:type="dxa"/>
              <w:left w:w="15" w:type="dxa"/>
              <w:bottom w:w="0" w:type="dxa"/>
              <w:right w:w="15" w:type="dxa"/>
            </w:tcMar>
            <w:vAlign w:val="bottom"/>
          </w:tcPr>
          <w:p w14:paraId="5A939801"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c>
          <w:tcPr>
            <w:tcW w:w="992" w:type="dxa"/>
            <w:tcBorders>
              <w:left w:val="nil"/>
              <w:right w:val="nil"/>
            </w:tcBorders>
            <w:noWrap/>
            <w:tcMar>
              <w:top w:w="15" w:type="dxa"/>
              <w:left w:w="15" w:type="dxa"/>
              <w:bottom w:w="0" w:type="dxa"/>
              <w:right w:w="15" w:type="dxa"/>
            </w:tcMar>
            <w:vAlign w:val="bottom"/>
          </w:tcPr>
          <w:p w14:paraId="6B3B3893"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r>
      <w:tr w:rsidR="00A52B89" w:rsidRPr="00A52B89" w14:paraId="4544BB42"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59FE233B" w14:textId="77777777" w:rsidR="00A52B89" w:rsidRPr="00A52B89" w:rsidRDefault="00A52B89" w:rsidP="00A52B89">
            <w:pPr>
              <w:overflowPunct w:val="0"/>
              <w:autoSpaceDE w:val="0"/>
              <w:autoSpaceDN w:val="0"/>
              <w:adjustRightInd w:val="0"/>
              <w:rPr>
                <w:b/>
                <w:sz w:val="18"/>
                <w:szCs w:val="18"/>
                <w:lang w:val="en-GB" w:eastAsia="en-IE"/>
              </w:rPr>
            </w:pPr>
            <w:r w:rsidRPr="00A52B89">
              <w:rPr>
                <w:b/>
                <w:sz w:val="18"/>
                <w:szCs w:val="18"/>
                <w:lang w:val="en-GB" w:eastAsia="en-IE"/>
              </w:rPr>
              <w:t>Transactions with owners</w:t>
            </w:r>
          </w:p>
        </w:tc>
        <w:tc>
          <w:tcPr>
            <w:tcW w:w="709" w:type="dxa"/>
            <w:tcBorders>
              <w:left w:val="nil"/>
              <w:bottom w:val="nil"/>
              <w:right w:val="nil"/>
            </w:tcBorders>
          </w:tcPr>
          <w:p w14:paraId="059A6581"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p>
        </w:tc>
        <w:tc>
          <w:tcPr>
            <w:tcW w:w="992" w:type="dxa"/>
            <w:tcBorders>
              <w:top w:val="single" w:sz="4" w:space="0" w:color="auto"/>
              <w:left w:val="nil"/>
              <w:bottom w:val="nil"/>
              <w:right w:val="nil"/>
            </w:tcBorders>
            <w:noWrap/>
            <w:tcMar>
              <w:top w:w="15" w:type="dxa"/>
              <w:left w:w="15" w:type="dxa"/>
              <w:bottom w:w="0" w:type="dxa"/>
              <w:right w:w="15" w:type="dxa"/>
            </w:tcMar>
            <w:vAlign w:val="bottom"/>
          </w:tcPr>
          <w:p w14:paraId="0F34BBE4"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426</w:t>
            </w:r>
          </w:p>
        </w:tc>
        <w:tc>
          <w:tcPr>
            <w:tcW w:w="1134" w:type="dxa"/>
            <w:tcBorders>
              <w:top w:val="single" w:sz="4" w:space="0" w:color="auto"/>
              <w:left w:val="nil"/>
              <w:bottom w:val="nil"/>
              <w:right w:val="nil"/>
            </w:tcBorders>
            <w:vAlign w:val="bottom"/>
          </w:tcPr>
          <w:p w14:paraId="7518CBE1"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2,094</w:t>
            </w:r>
          </w:p>
        </w:tc>
        <w:tc>
          <w:tcPr>
            <w:tcW w:w="851" w:type="dxa"/>
            <w:tcBorders>
              <w:top w:val="single" w:sz="4" w:space="0" w:color="auto"/>
              <w:left w:val="nil"/>
              <w:bottom w:val="nil"/>
              <w:right w:val="nil"/>
            </w:tcBorders>
            <w:vAlign w:val="bottom"/>
          </w:tcPr>
          <w:p w14:paraId="53525D77"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(26)</w:t>
            </w:r>
          </w:p>
        </w:tc>
        <w:tc>
          <w:tcPr>
            <w:tcW w:w="992" w:type="dxa"/>
            <w:tcBorders>
              <w:top w:val="single" w:sz="4" w:space="0" w:color="auto"/>
              <w:left w:val="nil"/>
              <w:bottom w:val="nil"/>
              <w:right w:val="nil"/>
            </w:tcBorders>
            <w:noWrap/>
            <w:tcMar>
              <w:top w:w="15" w:type="dxa"/>
              <w:left w:w="15" w:type="dxa"/>
              <w:bottom w:w="0" w:type="dxa"/>
              <w:right w:w="15" w:type="dxa"/>
            </w:tcMar>
            <w:vAlign w:val="bottom"/>
          </w:tcPr>
          <w:p w14:paraId="19D87945"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(1,851)</w:t>
            </w:r>
          </w:p>
        </w:tc>
        <w:tc>
          <w:tcPr>
            <w:tcW w:w="992" w:type="dxa"/>
            <w:tcBorders>
              <w:top w:val="single" w:sz="4" w:space="0" w:color="auto"/>
              <w:left w:val="nil"/>
              <w:bottom w:val="nil"/>
              <w:right w:val="nil"/>
            </w:tcBorders>
            <w:noWrap/>
            <w:tcMar>
              <w:top w:w="15" w:type="dxa"/>
              <w:left w:w="15" w:type="dxa"/>
              <w:bottom w:w="0" w:type="dxa"/>
              <w:right w:w="15" w:type="dxa"/>
            </w:tcMar>
            <w:vAlign w:val="bottom"/>
          </w:tcPr>
          <w:p w14:paraId="20B11A25"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643</w:t>
            </w:r>
          </w:p>
        </w:tc>
      </w:tr>
      <w:tr w:rsidR="00A52B89" w:rsidRPr="00A52B89" w14:paraId="4CE504B0"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78D0A731" w14:textId="77777777" w:rsidR="00A52B89" w:rsidRPr="00A52B89" w:rsidRDefault="00A52B89" w:rsidP="00A52B89">
            <w:pPr>
              <w:overflowPunct w:val="0"/>
              <w:autoSpaceDE w:val="0"/>
              <w:autoSpaceDN w:val="0"/>
              <w:adjustRightInd w:val="0"/>
              <w:rPr>
                <w:rFonts w:eastAsia="Arial Unicode MS"/>
                <w:b/>
                <w:sz w:val="18"/>
                <w:szCs w:val="18"/>
                <w:lang w:val="en-GB" w:eastAsia="en-IE"/>
              </w:rPr>
            </w:pPr>
            <w:proofErr w:type="gramStart"/>
            <w:r w:rsidRPr="00A52B89">
              <w:rPr>
                <w:b/>
                <w:sz w:val="18"/>
                <w:szCs w:val="18"/>
                <w:lang w:val="en-GB" w:eastAsia="en-IE"/>
              </w:rPr>
              <w:t>At</w:t>
            </w:r>
            <w:proofErr w:type="gramEnd"/>
            <w:r w:rsidRPr="00A52B89">
              <w:rPr>
                <w:b/>
                <w:sz w:val="18"/>
                <w:szCs w:val="18"/>
                <w:lang w:val="en-GB" w:eastAsia="en-IE"/>
              </w:rPr>
              <w:t xml:space="preserve"> 31 December 2023</w:t>
            </w:r>
          </w:p>
        </w:tc>
        <w:tc>
          <w:tcPr>
            <w:tcW w:w="709" w:type="dxa"/>
            <w:tcBorders>
              <w:left w:val="nil"/>
              <w:right w:val="nil"/>
            </w:tcBorders>
          </w:tcPr>
          <w:p w14:paraId="77AB094B"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790843E"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990</w:t>
            </w:r>
          </w:p>
        </w:tc>
        <w:tc>
          <w:tcPr>
            <w:tcW w:w="1134" w:type="dxa"/>
            <w:tcBorders>
              <w:top w:val="single" w:sz="4" w:space="0" w:color="auto"/>
              <w:left w:val="nil"/>
              <w:bottom w:val="single" w:sz="4" w:space="0" w:color="auto"/>
              <w:right w:val="nil"/>
            </w:tcBorders>
            <w:vAlign w:val="bottom"/>
          </w:tcPr>
          <w:p w14:paraId="7E2E446B" w14:textId="77777777" w:rsidR="00A52B89" w:rsidRPr="00A52B89" w:rsidRDefault="00A52B89" w:rsidP="00A52B89">
            <w:pPr>
              <w:overflowPunct w:val="0"/>
              <w:autoSpaceDE w:val="0"/>
              <w:autoSpaceDN w:val="0"/>
              <w:adjustRightInd w:val="0"/>
              <w:jc w:val="right"/>
              <w:rPr>
                <w:b/>
                <w:sz w:val="18"/>
                <w:szCs w:val="18"/>
                <w:lang w:val="en-GB" w:eastAsia="en-IE"/>
              </w:rPr>
            </w:pPr>
            <w:r w:rsidRPr="00A52B89">
              <w:rPr>
                <w:b/>
                <w:sz w:val="18"/>
                <w:szCs w:val="18"/>
                <w:lang w:val="en-GB" w:eastAsia="en-IE"/>
              </w:rPr>
              <w:t>2,094</w:t>
            </w:r>
          </w:p>
        </w:tc>
        <w:tc>
          <w:tcPr>
            <w:tcW w:w="851" w:type="dxa"/>
            <w:tcBorders>
              <w:top w:val="single" w:sz="4" w:space="0" w:color="auto"/>
              <w:left w:val="nil"/>
              <w:bottom w:val="single" w:sz="4" w:space="0" w:color="auto"/>
              <w:right w:val="nil"/>
            </w:tcBorders>
            <w:vAlign w:val="bottom"/>
          </w:tcPr>
          <w:p w14:paraId="5003AD7D" w14:textId="77777777" w:rsidR="00A52B89" w:rsidRPr="00A52B89" w:rsidRDefault="00A52B89" w:rsidP="00A52B89">
            <w:pPr>
              <w:overflowPunct w:val="0"/>
              <w:autoSpaceDE w:val="0"/>
              <w:autoSpaceDN w:val="0"/>
              <w:adjustRightInd w:val="0"/>
              <w:jc w:val="right"/>
              <w:rPr>
                <w:b/>
                <w:sz w:val="18"/>
                <w:szCs w:val="18"/>
                <w:lang w:val="en-GB" w:eastAsia="en-IE"/>
              </w:rPr>
            </w:pPr>
            <w:r w:rsidRPr="00A52B89">
              <w:rPr>
                <w:b/>
                <w:sz w:val="18"/>
                <w:szCs w:val="18"/>
                <w:lang w:val="en-GB" w:eastAsia="en-IE"/>
              </w:rPr>
              <w:t>(94)</w:t>
            </w: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8236E8D"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3,353</w:t>
            </w: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254DE68"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6,343</w:t>
            </w:r>
          </w:p>
        </w:tc>
      </w:tr>
      <w:tr w:rsidR="00A52B89" w:rsidRPr="00A52B89" w14:paraId="57A286FB"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08F1A3AA" w14:textId="77777777" w:rsidR="00A52B89" w:rsidRPr="00A52B89" w:rsidRDefault="00A52B89" w:rsidP="00A52B89">
            <w:pPr>
              <w:overflowPunct w:val="0"/>
              <w:autoSpaceDE w:val="0"/>
              <w:autoSpaceDN w:val="0"/>
              <w:adjustRightInd w:val="0"/>
              <w:rPr>
                <w:rFonts w:eastAsia="Arial Unicode MS"/>
                <w:b/>
                <w:bCs/>
                <w:sz w:val="18"/>
                <w:szCs w:val="18"/>
                <w:lang w:val="en-GB" w:eastAsia="en-IE"/>
              </w:rPr>
            </w:pPr>
          </w:p>
        </w:tc>
        <w:tc>
          <w:tcPr>
            <w:tcW w:w="709" w:type="dxa"/>
            <w:tcBorders>
              <w:top w:val="nil"/>
              <w:left w:val="nil"/>
              <w:right w:val="nil"/>
            </w:tcBorders>
          </w:tcPr>
          <w:p w14:paraId="39206E6D" w14:textId="77777777" w:rsidR="00A52B89" w:rsidRPr="00A52B89" w:rsidRDefault="00A52B89" w:rsidP="00A52B89">
            <w:pPr>
              <w:overflowPunct w:val="0"/>
              <w:autoSpaceDE w:val="0"/>
              <w:autoSpaceDN w:val="0"/>
              <w:adjustRightInd w:val="0"/>
              <w:rPr>
                <w:rFonts w:eastAsia="Arial Unicode MS"/>
                <w:b/>
                <w:bCs/>
                <w:sz w:val="18"/>
                <w:szCs w:val="18"/>
                <w:lang w:val="en-GB" w:eastAsia="en-IE"/>
              </w:rPr>
            </w:pPr>
          </w:p>
        </w:tc>
        <w:tc>
          <w:tcPr>
            <w:tcW w:w="992" w:type="dxa"/>
            <w:tcBorders>
              <w:top w:val="nil"/>
              <w:left w:val="nil"/>
              <w:right w:val="nil"/>
            </w:tcBorders>
            <w:noWrap/>
            <w:tcMar>
              <w:top w:w="15" w:type="dxa"/>
              <w:left w:w="15" w:type="dxa"/>
              <w:bottom w:w="0" w:type="dxa"/>
              <w:right w:w="15" w:type="dxa"/>
            </w:tcMar>
            <w:vAlign w:val="bottom"/>
          </w:tcPr>
          <w:p w14:paraId="2C3911E2" w14:textId="77777777" w:rsidR="00A52B89" w:rsidRPr="00A52B89" w:rsidRDefault="00A52B89" w:rsidP="00A52B89">
            <w:pPr>
              <w:overflowPunct w:val="0"/>
              <w:autoSpaceDE w:val="0"/>
              <w:autoSpaceDN w:val="0"/>
              <w:adjustRightInd w:val="0"/>
              <w:rPr>
                <w:rFonts w:eastAsia="Arial Unicode MS"/>
                <w:b/>
                <w:bCs/>
                <w:sz w:val="18"/>
                <w:szCs w:val="18"/>
                <w:lang w:val="en-GB" w:eastAsia="en-IE"/>
              </w:rPr>
            </w:pPr>
          </w:p>
        </w:tc>
        <w:tc>
          <w:tcPr>
            <w:tcW w:w="1134" w:type="dxa"/>
            <w:tcBorders>
              <w:top w:val="nil"/>
              <w:left w:val="nil"/>
              <w:right w:val="nil"/>
            </w:tcBorders>
            <w:vAlign w:val="bottom"/>
          </w:tcPr>
          <w:p w14:paraId="246FCD1E" w14:textId="77777777" w:rsidR="00A52B89" w:rsidRPr="00A52B89" w:rsidRDefault="00A52B89" w:rsidP="00A52B89">
            <w:pPr>
              <w:overflowPunct w:val="0"/>
              <w:autoSpaceDE w:val="0"/>
              <w:autoSpaceDN w:val="0"/>
              <w:adjustRightInd w:val="0"/>
              <w:rPr>
                <w:rFonts w:eastAsia="Arial Unicode MS"/>
                <w:b/>
                <w:bCs/>
                <w:sz w:val="18"/>
                <w:szCs w:val="18"/>
                <w:lang w:val="en-GB" w:eastAsia="en-IE"/>
              </w:rPr>
            </w:pPr>
          </w:p>
        </w:tc>
        <w:tc>
          <w:tcPr>
            <w:tcW w:w="851" w:type="dxa"/>
            <w:tcBorders>
              <w:top w:val="nil"/>
              <w:left w:val="nil"/>
              <w:right w:val="nil"/>
            </w:tcBorders>
            <w:vAlign w:val="bottom"/>
          </w:tcPr>
          <w:p w14:paraId="701CAC58" w14:textId="77777777" w:rsidR="00A52B89" w:rsidRPr="00A52B89" w:rsidRDefault="00A52B89" w:rsidP="00A52B89">
            <w:pPr>
              <w:overflowPunct w:val="0"/>
              <w:autoSpaceDE w:val="0"/>
              <w:autoSpaceDN w:val="0"/>
              <w:adjustRightInd w:val="0"/>
              <w:rPr>
                <w:rFonts w:eastAsia="Arial Unicode MS"/>
                <w:b/>
                <w:bCs/>
                <w:sz w:val="18"/>
                <w:szCs w:val="18"/>
                <w:lang w:val="en-GB" w:eastAsia="en-IE"/>
              </w:rPr>
            </w:pPr>
          </w:p>
        </w:tc>
        <w:tc>
          <w:tcPr>
            <w:tcW w:w="992" w:type="dxa"/>
            <w:tcBorders>
              <w:top w:val="nil"/>
              <w:left w:val="nil"/>
              <w:right w:val="nil"/>
            </w:tcBorders>
            <w:noWrap/>
            <w:tcMar>
              <w:top w:w="15" w:type="dxa"/>
              <w:left w:w="15" w:type="dxa"/>
              <w:bottom w:w="0" w:type="dxa"/>
              <w:right w:w="15" w:type="dxa"/>
            </w:tcMar>
            <w:vAlign w:val="bottom"/>
          </w:tcPr>
          <w:p w14:paraId="170CB1DE" w14:textId="77777777" w:rsidR="00A52B89" w:rsidRPr="00A52B89" w:rsidRDefault="00A52B89" w:rsidP="00A52B89">
            <w:pPr>
              <w:overflowPunct w:val="0"/>
              <w:autoSpaceDE w:val="0"/>
              <w:autoSpaceDN w:val="0"/>
              <w:adjustRightInd w:val="0"/>
              <w:rPr>
                <w:rFonts w:eastAsia="Arial Unicode MS"/>
                <w:b/>
                <w:bCs/>
                <w:sz w:val="18"/>
                <w:szCs w:val="18"/>
                <w:lang w:val="en-GB" w:eastAsia="en-IE"/>
              </w:rPr>
            </w:pPr>
          </w:p>
        </w:tc>
        <w:tc>
          <w:tcPr>
            <w:tcW w:w="992" w:type="dxa"/>
            <w:tcBorders>
              <w:top w:val="nil"/>
              <w:left w:val="nil"/>
              <w:right w:val="nil"/>
            </w:tcBorders>
            <w:noWrap/>
            <w:tcMar>
              <w:top w:w="15" w:type="dxa"/>
              <w:left w:w="15" w:type="dxa"/>
              <w:bottom w:w="0" w:type="dxa"/>
              <w:right w:w="15" w:type="dxa"/>
            </w:tcMar>
            <w:vAlign w:val="bottom"/>
          </w:tcPr>
          <w:p w14:paraId="5D105BE7" w14:textId="77777777" w:rsidR="00A52B89" w:rsidRPr="00A52B89" w:rsidRDefault="00A52B89" w:rsidP="00A52B89">
            <w:pPr>
              <w:overflowPunct w:val="0"/>
              <w:autoSpaceDE w:val="0"/>
              <w:autoSpaceDN w:val="0"/>
              <w:adjustRightInd w:val="0"/>
              <w:rPr>
                <w:rFonts w:eastAsia="Arial Unicode MS"/>
                <w:b/>
                <w:bCs/>
                <w:sz w:val="18"/>
                <w:szCs w:val="18"/>
                <w:lang w:val="en-GB" w:eastAsia="en-IE"/>
              </w:rPr>
            </w:pPr>
          </w:p>
        </w:tc>
      </w:tr>
      <w:tr w:rsidR="00A52B89" w:rsidRPr="00A52B89" w14:paraId="4D7DE5D3"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112131C3" w14:textId="77777777" w:rsidR="00A52B89" w:rsidRPr="00A52B89" w:rsidRDefault="00A52B89" w:rsidP="00A52B89">
            <w:pPr>
              <w:overflowPunct w:val="0"/>
              <w:autoSpaceDE w:val="0"/>
              <w:autoSpaceDN w:val="0"/>
              <w:adjustRightInd w:val="0"/>
              <w:rPr>
                <w:sz w:val="18"/>
                <w:szCs w:val="18"/>
                <w:lang w:val="en-GB" w:eastAsia="en-IE"/>
              </w:rPr>
            </w:pPr>
            <w:r w:rsidRPr="00A52B89">
              <w:rPr>
                <w:sz w:val="18"/>
                <w:szCs w:val="18"/>
                <w:lang w:val="en-GB" w:eastAsia="en-IE"/>
              </w:rPr>
              <w:t>Loss for the financial year</w:t>
            </w:r>
          </w:p>
        </w:tc>
        <w:tc>
          <w:tcPr>
            <w:tcW w:w="709" w:type="dxa"/>
            <w:tcBorders>
              <w:top w:val="nil"/>
              <w:left w:val="nil"/>
              <w:right w:val="nil"/>
            </w:tcBorders>
          </w:tcPr>
          <w:p w14:paraId="417ED2DE"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c>
          <w:tcPr>
            <w:tcW w:w="992" w:type="dxa"/>
            <w:tcBorders>
              <w:top w:val="nil"/>
              <w:left w:val="nil"/>
              <w:right w:val="nil"/>
            </w:tcBorders>
            <w:shd w:val="clear" w:color="auto" w:fill="auto"/>
            <w:noWrap/>
            <w:tcMar>
              <w:top w:w="15" w:type="dxa"/>
              <w:left w:w="15" w:type="dxa"/>
              <w:bottom w:w="0" w:type="dxa"/>
              <w:right w:w="15" w:type="dxa"/>
            </w:tcMar>
            <w:vAlign w:val="bottom"/>
          </w:tcPr>
          <w:p w14:paraId="396C5E00"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1134" w:type="dxa"/>
            <w:tcBorders>
              <w:top w:val="nil"/>
              <w:left w:val="nil"/>
              <w:right w:val="nil"/>
            </w:tcBorders>
            <w:shd w:val="clear" w:color="auto" w:fill="auto"/>
            <w:vAlign w:val="bottom"/>
          </w:tcPr>
          <w:p w14:paraId="0D5EE731"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851" w:type="dxa"/>
            <w:tcBorders>
              <w:top w:val="nil"/>
              <w:left w:val="nil"/>
              <w:right w:val="nil"/>
            </w:tcBorders>
            <w:shd w:val="clear" w:color="auto" w:fill="auto"/>
            <w:vAlign w:val="bottom"/>
          </w:tcPr>
          <w:p w14:paraId="0CD7F754"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992" w:type="dxa"/>
            <w:tcBorders>
              <w:top w:val="nil"/>
              <w:left w:val="nil"/>
              <w:right w:val="nil"/>
            </w:tcBorders>
            <w:shd w:val="clear" w:color="auto" w:fill="auto"/>
            <w:noWrap/>
            <w:tcMar>
              <w:top w:w="15" w:type="dxa"/>
              <w:left w:w="15" w:type="dxa"/>
              <w:bottom w:w="0" w:type="dxa"/>
              <w:right w:w="15" w:type="dxa"/>
            </w:tcMar>
            <w:vAlign w:val="bottom"/>
          </w:tcPr>
          <w:p w14:paraId="543811A7" w14:textId="641C077F"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(5</w:t>
            </w:r>
            <w:r w:rsidR="00306304">
              <w:rPr>
                <w:rFonts w:eastAsia="Arial Unicode MS"/>
                <w:sz w:val="18"/>
                <w:szCs w:val="18"/>
                <w:lang w:val="en-GB" w:eastAsia="en-IE"/>
              </w:rPr>
              <w:t>,3</w:t>
            </w:r>
            <w:r w:rsidR="00920A17">
              <w:rPr>
                <w:rFonts w:eastAsia="Arial Unicode MS"/>
                <w:sz w:val="18"/>
                <w:szCs w:val="18"/>
                <w:lang w:val="en-GB" w:eastAsia="en-IE"/>
              </w:rPr>
              <w:t>94</w:t>
            </w:r>
            <w:r w:rsidRPr="00A52B89">
              <w:rPr>
                <w:rFonts w:eastAsia="Arial Unicode MS"/>
                <w:sz w:val="18"/>
                <w:szCs w:val="18"/>
                <w:lang w:val="en-GB" w:eastAsia="en-IE"/>
              </w:rPr>
              <w:t>)</w:t>
            </w:r>
          </w:p>
        </w:tc>
        <w:tc>
          <w:tcPr>
            <w:tcW w:w="992" w:type="dxa"/>
            <w:tcBorders>
              <w:top w:val="nil"/>
              <w:left w:val="nil"/>
              <w:right w:val="nil"/>
            </w:tcBorders>
            <w:shd w:val="clear" w:color="auto" w:fill="auto"/>
            <w:noWrap/>
            <w:tcMar>
              <w:top w:w="15" w:type="dxa"/>
              <w:left w:w="15" w:type="dxa"/>
              <w:bottom w:w="0" w:type="dxa"/>
              <w:right w:w="15" w:type="dxa"/>
            </w:tcMar>
            <w:vAlign w:val="bottom"/>
          </w:tcPr>
          <w:p w14:paraId="060A2018" w14:textId="400506C2"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(5,</w:t>
            </w:r>
            <w:r w:rsidR="00306304">
              <w:rPr>
                <w:rFonts w:eastAsia="Arial Unicode MS"/>
                <w:sz w:val="18"/>
                <w:szCs w:val="18"/>
                <w:lang w:val="en-GB" w:eastAsia="en-IE"/>
              </w:rPr>
              <w:t>39</w:t>
            </w:r>
            <w:r w:rsidR="00920A17">
              <w:rPr>
                <w:rFonts w:eastAsia="Arial Unicode MS"/>
                <w:sz w:val="18"/>
                <w:szCs w:val="18"/>
                <w:lang w:val="en-GB" w:eastAsia="en-IE"/>
              </w:rPr>
              <w:t>4</w:t>
            </w:r>
            <w:r w:rsidRPr="00A52B89">
              <w:rPr>
                <w:rFonts w:eastAsia="Arial Unicode MS"/>
                <w:sz w:val="18"/>
                <w:szCs w:val="18"/>
                <w:lang w:val="en-GB" w:eastAsia="en-IE"/>
              </w:rPr>
              <w:t>)</w:t>
            </w:r>
          </w:p>
        </w:tc>
      </w:tr>
      <w:tr w:rsidR="00A52B89" w:rsidRPr="00A52B89" w14:paraId="7E10330D"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71E6B6D3" w14:textId="77777777" w:rsidR="00A52B89" w:rsidRPr="00A52B89" w:rsidRDefault="00A52B89" w:rsidP="00A52B89">
            <w:pPr>
              <w:overflowPunct w:val="0"/>
              <w:autoSpaceDE w:val="0"/>
              <w:autoSpaceDN w:val="0"/>
              <w:adjustRightInd w:val="0"/>
              <w:rPr>
                <w:sz w:val="18"/>
                <w:szCs w:val="18"/>
                <w:lang w:val="en-GB" w:eastAsia="en-IE"/>
              </w:rPr>
            </w:pPr>
            <w:r w:rsidRPr="00A52B89">
              <w:rPr>
                <w:sz w:val="18"/>
                <w:szCs w:val="18"/>
                <w:lang w:val="en-GB" w:eastAsia="en-IE"/>
              </w:rPr>
              <w:t>Foreign exchange loss</w:t>
            </w:r>
          </w:p>
        </w:tc>
        <w:tc>
          <w:tcPr>
            <w:tcW w:w="709" w:type="dxa"/>
            <w:tcBorders>
              <w:left w:val="nil"/>
              <w:right w:val="nil"/>
            </w:tcBorders>
          </w:tcPr>
          <w:p w14:paraId="3B00C16D"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p>
        </w:tc>
        <w:tc>
          <w:tcPr>
            <w:tcW w:w="992"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27094758"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1134" w:type="dxa"/>
            <w:tcBorders>
              <w:left w:val="nil"/>
              <w:bottom w:val="single" w:sz="4" w:space="0" w:color="auto"/>
              <w:right w:val="nil"/>
            </w:tcBorders>
            <w:shd w:val="clear" w:color="auto" w:fill="auto"/>
            <w:vAlign w:val="bottom"/>
          </w:tcPr>
          <w:p w14:paraId="2A02BF28"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851" w:type="dxa"/>
            <w:tcBorders>
              <w:left w:val="nil"/>
              <w:bottom w:val="single" w:sz="4" w:space="0" w:color="auto"/>
              <w:right w:val="nil"/>
            </w:tcBorders>
            <w:shd w:val="clear" w:color="auto" w:fill="auto"/>
            <w:vAlign w:val="bottom"/>
          </w:tcPr>
          <w:p w14:paraId="466C203F"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(4)</w:t>
            </w:r>
          </w:p>
        </w:tc>
        <w:tc>
          <w:tcPr>
            <w:tcW w:w="992"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3D1DEC00"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w:t>
            </w:r>
          </w:p>
        </w:tc>
        <w:tc>
          <w:tcPr>
            <w:tcW w:w="992"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3FF3910B" w14:textId="77777777" w:rsidR="00A52B89" w:rsidRPr="00A52B89" w:rsidRDefault="00A52B89" w:rsidP="00A52B89">
            <w:pPr>
              <w:overflowPunct w:val="0"/>
              <w:autoSpaceDE w:val="0"/>
              <w:autoSpaceDN w:val="0"/>
              <w:adjustRightInd w:val="0"/>
              <w:jc w:val="right"/>
              <w:rPr>
                <w:rFonts w:eastAsia="Arial Unicode MS"/>
                <w:sz w:val="18"/>
                <w:szCs w:val="18"/>
                <w:lang w:val="en-GB" w:eastAsia="en-IE"/>
              </w:rPr>
            </w:pPr>
            <w:r w:rsidRPr="00A52B89">
              <w:rPr>
                <w:rFonts w:eastAsia="Arial Unicode MS"/>
                <w:sz w:val="18"/>
                <w:szCs w:val="18"/>
                <w:lang w:val="en-GB" w:eastAsia="en-IE"/>
              </w:rPr>
              <w:t>(4)</w:t>
            </w:r>
          </w:p>
        </w:tc>
      </w:tr>
      <w:tr w:rsidR="00A52B89" w:rsidRPr="00A52B89" w14:paraId="40F11896"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4E8374AE" w14:textId="77777777" w:rsidR="00A52B89" w:rsidRPr="00A52B89" w:rsidRDefault="00A52B89" w:rsidP="00A52B89">
            <w:pPr>
              <w:overflowPunct w:val="0"/>
              <w:autoSpaceDE w:val="0"/>
              <w:autoSpaceDN w:val="0"/>
              <w:adjustRightInd w:val="0"/>
              <w:rPr>
                <w:b/>
                <w:sz w:val="18"/>
                <w:szCs w:val="18"/>
                <w:lang w:val="en-GB" w:eastAsia="en-IE"/>
              </w:rPr>
            </w:pPr>
            <w:r w:rsidRPr="00A52B89">
              <w:rPr>
                <w:b/>
                <w:sz w:val="18"/>
                <w:szCs w:val="18"/>
                <w:lang w:val="en-GB" w:eastAsia="en-IE"/>
              </w:rPr>
              <w:t>Total comprehensive income for the financial year</w:t>
            </w:r>
          </w:p>
        </w:tc>
        <w:tc>
          <w:tcPr>
            <w:tcW w:w="709" w:type="dxa"/>
            <w:tcBorders>
              <w:left w:val="nil"/>
              <w:right w:val="nil"/>
            </w:tcBorders>
          </w:tcPr>
          <w:p w14:paraId="242013E6"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p>
        </w:tc>
        <w:tc>
          <w:tcPr>
            <w:tcW w:w="992" w:type="dxa"/>
            <w:tcBorders>
              <w:top w:val="single" w:sz="4" w:space="0" w:color="auto"/>
              <w:left w:val="nil"/>
              <w:right w:val="nil"/>
            </w:tcBorders>
            <w:shd w:val="clear" w:color="auto" w:fill="auto"/>
            <w:noWrap/>
            <w:tcMar>
              <w:top w:w="15" w:type="dxa"/>
              <w:left w:w="15" w:type="dxa"/>
              <w:bottom w:w="0" w:type="dxa"/>
              <w:right w:w="15" w:type="dxa"/>
            </w:tcMar>
            <w:vAlign w:val="bottom"/>
          </w:tcPr>
          <w:p w14:paraId="7DA82C7A"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w:t>
            </w:r>
          </w:p>
        </w:tc>
        <w:tc>
          <w:tcPr>
            <w:tcW w:w="1134" w:type="dxa"/>
            <w:tcBorders>
              <w:top w:val="single" w:sz="4" w:space="0" w:color="auto"/>
              <w:left w:val="nil"/>
              <w:right w:val="nil"/>
            </w:tcBorders>
            <w:shd w:val="clear" w:color="auto" w:fill="auto"/>
            <w:vAlign w:val="bottom"/>
          </w:tcPr>
          <w:p w14:paraId="37BF40ED"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w:t>
            </w:r>
          </w:p>
        </w:tc>
        <w:tc>
          <w:tcPr>
            <w:tcW w:w="851" w:type="dxa"/>
            <w:tcBorders>
              <w:top w:val="single" w:sz="4" w:space="0" w:color="auto"/>
              <w:left w:val="nil"/>
              <w:right w:val="nil"/>
            </w:tcBorders>
            <w:shd w:val="clear" w:color="auto" w:fill="auto"/>
            <w:vAlign w:val="bottom"/>
          </w:tcPr>
          <w:p w14:paraId="3F2AA0A2"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(4)</w:t>
            </w:r>
          </w:p>
        </w:tc>
        <w:tc>
          <w:tcPr>
            <w:tcW w:w="992" w:type="dxa"/>
            <w:tcBorders>
              <w:top w:val="single" w:sz="4" w:space="0" w:color="auto"/>
              <w:left w:val="nil"/>
              <w:right w:val="nil"/>
            </w:tcBorders>
            <w:shd w:val="clear" w:color="auto" w:fill="auto"/>
            <w:noWrap/>
            <w:tcMar>
              <w:top w:w="15" w:type="dxa"/>
              <w:left w:w="15" w:type="dxa"/>
              <w:bottom w:w="0" w:type="dxa"/>
              <w:right w:w="15" w:type="dxa"/>
            </w:tcMar>
            <w:vAlign w:val="bottom"/>
          </w:tcPr>
          <w:p w14:paraId="61614D34" w14:textId="6D94190D"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(5,</w:t>
            </w:r>
            <w:r w:rsidR="00306304">
              <w:rPr>
                <w:rFonts w:eastAsia="Arial Unicode MS"/>
                <w:b/>
                <w:sz w:val="18"/>
                <w:szCs w:val="18"/>
                <w:lang w:val="en-GB" w:eastAsia="en-IE"/>
              </w:rPr>
              <w:t>3</w:t>
            </w:r>
            <w:r w:rsidR="00920A17">
              <w:rPr>
                <w:rFonts w:eastAsia="Arial Unicode MS"/>
                <w:b/>
                <w:sz w:val="18"/>
                <w:szCs w:val="18"/>
                <w:lang w:val="en-GB" w:eastAsia="en-IE"/>
              </w:rPr>
              <w:t>94</w:t>
            </w:r>
            <w:r w:rsidRPr="00A52B89">
              <w:rPr>
                <w:rFonts w:eastAsia="Arial Unicode MS"/>
                <w:b/>
                <w:sz w:val="18"/>
                <w:szCs w:val="18"/>
                <w:lang w:val="en-GB" w:eastAsia="en-IE"/>
              </w:rPr>
              <w:t>)</w:t>
            </w:r>
          </w:p>
        </w:tc>
        <w:tc>
          <w:tcPr>
            <w:tcW w:w="992" w:type="dxa"/>
            <w:tcBorders>
              <w:top w:val="single" w:sz="4" w:space="0" w:color="auto"/>
              <w:left w:val="nil"/>
              <w:right w:val="nil"/>
            </w:tcBorders>
            <w:shd w:val="clear" w:color="auto" w:fill="auto"/>
            <w:noWrap/>
            <w:tcMar>
              <w:top w:w="15" w:type="dxa"/>
              <w:left w:w="15" w:type="dxa"/>
              <w:bottom w:w="0" w:type="dxa"/>
              <w:right w:w="15" w:type="dxa"/>
            </w:tcMar>
            <w:vAlign w:val="bottom"/>
          </w:tcPr>
          <w:p w14:paraId="6CDBA25F" w14:textId="2D4822D3"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(5,</w:t>
            </w:r>
            <w:r w:rsidR="00306304">
              <w:rPr>
                <w:rFonts w:eastAsia="Arial Unicode MS"/>
                <w:b/>
                <w:sz w:val="18"/>
                <w:szCs w:val="18"/>
                <w:lang w:val="en-GB" w:eastAsia="en-IE"/>
              </w:rPr>
              <w:t>39</w:t>
            </w:r>
            <w:r w:rsidR="00920A17">
              <w:rPr>
                <w:rFonts w:eastAsia="Arial Unicode MS"/>
                <w:b/>
                <w:sz w:val="18"/>
                <w:szCs w:val="18"/>
                <w:lang w:val="en-GB" w:eastAsia="en-IE"/>
              </w:rPr>
              <w:t>8</w:t>
            </w:r>
            <w:r w:rsidRPr="00A52B89">
              <w:rPr>
                <w:rFonts w:eastAsia="Arial Unicode MS"/>
                <w:b/>
                <w:sz w:val="18"/>
                <w:szCs w:val="18"/>
                <w:lang w:val="en-GB" w:eastAsia="en-IE"/>
              </w:rPr>
              <w:t>)</w:t>
            </w:r>
          </w:p>
        </w:tc>
      </w:tr>
      <w:tr w:rsidR="00A52B89" w:rsidRPr="00A52B89" w14:paraId="31526C46" w14:textId="77777777" w:rsidTr="0009036E">
        <w:trPr>
          <w:trHeight w:val="259"/>
        </w:trPr>
        <w:tc>
          <w:tcPr>
            <w:tcW w:w="4111" w:type="dxa"/>
            <w:tcBorders>
              <w:top w:val="nil"/>
              <w:left w:val="nil"/>
              <w:bottom w:val="nil"/>
              <w:right w:val="nil"/>
            </w:tcBorders>
            <w:noWrap/>
            <w:tcMar>
              <w:top w:w="15" w:type="dxa"/>
              <w:left w:w="15" w:type="dxa"/>
              <w:bottom w:w="0" w:type="dxa"/>
              <w:right w:w="15" w:type="dxa"/>
            </w:tcMar>
            <w:vAlign w:val="bottom"/>
          </w:tcPr>
          <w:p w14:paraId="7C4918EA" w14:textId="77777777" w:rsidR="00A52B89" w:rsidRPr="00A52B89" w:rsidRDefault="00A52B89" w:rsidP="00A52B89">
            <w:pPr>
              <w:overflowPunct w:val="0"/>
              <w:autoSpaceDE w:val="0"/>
              <w:autoSpaceDN w:val="0"/>
              <w:adjustRightInd w:val="0"/>
              <w:rPr>
                <w:b/>
                <w:sz w:val="18"/>
                <w:szCs w:val="18"/>
                <w:lang w:val="en-GB" w:eastAsia="en-IE"/>
              </w:rPr>
            </w:pPr>
            <w:r w:rsidRPr="00A52B89">
              <w:rPr>
                <w:b/>
                <w:sz w:val="18"/>
                <w:szCs w:val="18"/>
                <w:lang w:val="en-GB" w:eastAsia="en-IE"/>
              </w:rPr>
              <w:t>Transactions with owners</w:t>
            </w:r>
          </w:p>
        </w:tc>
        <w:tc>
          <w:tcPr>
            <w:tcW w:w="709" w:type="dxa"/>
            <w:tcBorders>
              <w:left w:val="nil"/>
              <w:bottom w:val="nil"/>
              <w:right w:val="nil"/>
            </w:tcBorders>
          </w:tcPr>
          <w:p w14:paraId="1B4DD4D4"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p>
        </w:tc>
        <w:tc>
          <w:tcPr>
            <w:tcW w:w="992"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13EA7A65"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w:t>
            </w:r>
          </w:p>
        </w:tc>
        <w:tc>
          <w:tcPr>
            <w:tcW w:w="1134" w:type="dxa"/>
            <w:tcBorders>
              <w:top w:val="single" w:sz="4" w:space="0" w:color="auto"/>
              <w:left w:val="nil"/>
              <w:bottom w:val="nil"/>
              <w:right w:val="nil"/>
            </w:tcBorders>
            <w:shd w:val="clear" w:color="auto" w:fill="auto"/>
            <w:vAlign w:val="bottom"/>
          </w:tcPr>
          <w:p w14:paraId="25664311"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w:t>
            </w:r>
          </w:p>
        </w:tc>
        <w:tc>
          <w:tcPr>
            <w:tcW w:w="851" w:type="dxa"/>
            <w:tcBorders>
              <w:top w:val="single" w:sz="4" w:space="0" w:color="auto"/>
              <w:left w:val="nil"/>
              <w:bottom w:val="nil"/>
              <w:right w:val="nil"/>
            </w:tcBorders>
            <w:shd w:val="clear" w:color="auto" w:fill="auto"/>
            <w:vAlign w:val="bottom"/>
          </w:tcPr>
          <w:p w14:paraId="5F27BCDD"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(4)</w:t>
            </w:r>
          </w:p>
        </w:tc>
        <w:tc>
          <w:tcPr>
            <w:tcW w:w="992"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12855463" w14:textId="1E7D2F72"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(5,</w:t>
            </w:r>
            <w:r w:rsidR="00306304">
              <w:rPr>
                <w:rFonts w:eastAsia="Arial Unicode MS"/>
                <w:b/>
                <w:sz w:val="18"/>
                <w:szCs w:val="18"/>
                <w:lang w:val="en-GB" w:eastAsia="en-IE"/>
              </w:rPr>
              <w:t>3</w:t>
            </w:r>
            <w:r w:rsidR="00920A17">
              <w:rPr>
                <w:rFonts w:eastAsia="Arial Unicode MS"/>
                <w:b/>
                <w:sz w:val="18"/>
                <w:szCs w:val="18"/>
                <w:lang w:val="en-GB" w:eastAsia="en-IE"/>
              </w:rPr>
              <w:t>94</w:t>
            </w:r>
            <w:r w:rsidRPr="00A52B89">
              <w:rPr>
                <w:rFonts w:eastAsia="Arial Unicode MS"/>
                <w:b/>
                <w:sz w:val="18"/>
                <w:szCs w:val="18"/>
                <w:lang w:val="en-GB" w:eastAsia="en-IE"/>
              </w:rPr>
              <w:t>)</w:t>
            </w:r>
          </w:p>
        </w:tc>
        <w:tc>
          <w:tcPr>
            <w:tcW w:w="992"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2003153C" w14:textId="536F33BA"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(5,</w:t>
            </w:r>
            <w:r w:rsidR="008A17FB">
              <w:rPr>
                <w:rFonts w:eastAsia="Arial Unicode MS"/>
                <w:b/>
                <w:sz w:val="18"/>
                <w:szCs w:val="18"/>
                <w:lang w:val="en-GB" w:eastAsia="en-IE"/>
              </w:rPr>
              <w:t>39</w:t>
            </w:r>
            <w:r w:rsidR="00920A17">
              <w:rPr>
                <w:rFonts w:eastAsia="Arial Unicode MS"/>
                <w:b/>
                <w:sz w:val="18"/>
                <w:szCs w:val="18"/>
                <w:lang w:val="en-GB" w:eastAsia="en-IE"/>
              </w:rPr>
              <w:t>8</w:t>
            </w:r>
            <w:r w:rsidRPr="00A52B89">
              <w:rPr>
                <w:rFonts w:eastAsia="Arial Unicode MS"/>
                <w:b/>
                <w:sz w:val="18"/>
                <w:szCs w:val="18"/>
                <w:lang w:val="en-GB" w:eastAsia="en-IE"/>
              </w:rPr>
              <w:t>)</w:t>
            </w:r>
          </w:p>
        </w:tc>
      </w:tr>
      <w:tr w:rsidR="00A52B89" w:rsidRPr="00A52B89" w14:paraId="15E68A07" w14:textId="77777777" w:rsidTr="0009036E">
        <w:trPr>
          <w:trHeight w:val="275"/>
        </w:trPr>
        <w:tc>
          <w:tcPr>
            <w:tcW w:w="4111" w:type="dxa"/>
            <w:tcBorders>
              <w:top w:val="nil"/>
              <w:left w:val="nil"/>
              <w:bottom w:val="nil"/>
              <w:right w:val="nil"/>
            </w:tcBorders>
            <w:noWrap/>
            <w:tcMar>
              <w:top w:w="15" w:type="dxa"/>
              <w:left w:w="15" w:type="dxa"/>
              <w:bottom w:w="0" w:type="dxa"/>
              <w:right w:w="15" w:type="dxa"/>
            </w:tcMar>
            <w:vAlign w:val="bottom"/>
          </w:tcPr>
          <w:p w14:paraId="42108C3A" w14:textId="77777777" w:rsidR="00A52B89" w:rsidRPr="00A52B89" w:rsidRDefault="00A52B89" w:rsidP="00A52B89">
            <w:pPr>
              <w:overflowPunct w:val="0"/>
              <w:autoSpaceDE w:val="0"/>
              <w:autoSpaceDN w:val="0"/>
              <w:adjustRightInd w:val="0"/>
              <w:rPr>
                <w:rFonts w:eastAsia="Arial Unicode MS"/>
                <w:b/>
                <w:sz w:val="18"/>
                <w:szCs w:val="18"/>
                <w:lang w:val="en-GB" w:eastAsia="en-IE"/>
              </w:rPr>
            </w:pPr>
            <w:proofErr w:type="gramStart"/>
            <w:r w:rsidRPr="00A52B89">
              <w:rPr>
                <w:b/>
                <w:sz w:val="18"/>
                <w:szCs w:val="18"/>
                <w:lang w:val="en-GB" w:eastAsia="en-IE"/>
              </w:rPr>
              <w:t>At</w:t>
            </w:r>
            <w:proofErr w:type="gramEnd"/>
            <w:r w:rsidRPr="00A52B89">
              <w:rPr>
                <w:b/>
                <w:sz w:val="18"/>
                <w:szCs w:val="18"/>
                <w:lang w:val="en-GB" w:eastAsia="en-IE"/>
              </w:rPr>
              <w:t xml:space="preserve"> 31 December 2024</w:t>
            </w:r>
          </w:p>
        </w:tc>
        <w:tc>
          <w:tcPr>
            <w:tcW w:w="709" w:type="dxa"/>
            <w:tcBorders>
              <w:left w:val="nil"/>
              <w:right w:val="nil"/>
            </w:tcBorders>
          </w:tcPr>
          <w:p w14:paraId="0FE05BE6"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p>
        </w:tc>
        <w:tc>
          <w:tcPr>
            <w:tcW w:w="992"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tcPr>
          <w:p w14:paraId="2D323D54" w14:textId="7777777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sz w:val="18"/>
                <w:szCs w:val="18"/>
                <w:lang w:val="en-GB" w:eastAsia="en-IE"/>
              </w:rPr>
              <w:t>990</w:t>
            </w:r>
          </w:p>
        </w:tc>
        <w:tc>
          <w:tcPr>
            <w:tcW w:w="1134" w:type="dxa"/>
            <w:tcBorders>
              <w:top w:val="single" w:sz="4" w:space="0" w:color="auto"/>
              <w:left w:val="nil"/>
              <w:bottom w:val="double" w:sz="6" w:space="0" w:color="auto"/>
              <w:right w:val="nil"/>
            </w:tcBorders>
            <w:shd w:val="clear" w:color="auto" w:fill="auto"/>
            <w:vAlign w:val="bottom"/>
          </w:tcPr>
          <w:p w14:paraId="7B6790E2" w14:textId="77777777" w:rsidR="00A52B89" w:rsidRPr="00A52B89" w:rsidRDefault="00A52B89" w:rsidP="00A52B89">
            <w:pPr>
              <w:overflowPunct w:val="0"/>
              <w:autoSpaceDE w:val="0"/>
              <w:autoSpaceDN w:val="0"/>
              <w:adjustRightInd w:val="0"/>
              <w:jc w:val="right"/>
              <w:rPr>
                <w:b/>
                <w:bCs/>
                <w:sz w:val="18"/>
                <w:szCs w:val="18"/>
                <w:lang w:val="en-GB" w:eastAsia="en-IE"/>
              </w:rPr>
            </w:pPr>
            <w:r w:rsidRPr="00A52B89">
              <w:rPr>
                <w:b/>
                <w:bCs/>
                <w:sz w:val="18"/>
                <w:szCs w:val="18"/>
                <w:lang w:val="en-GB" w:eastAsia="en-IE"/>
              </w:rPr>
              <w:t>2,094</w:t>
            </w:r>
          </w:p>
        </w:tc>
        <w:tc>
          <w:tcPr>
            <w:tcW w:w="851" w:type="dxa"/>
            <w:tcBorders>
              <w:top w:val="single" w:sz="4" w:space="0" w:color="auto"/>
              <w:left w:val="nil"/>
              <w:bottom w:val="double" w:sz="6" w:space="0" w:color="auto"/>
              <w:right w:val="nil"/>
            </w:tcBorders>
            <w:shd w:val="clear" w:color="auto" w:fill="auto"/>
            <w:vAlign w:val="bottom"/>
          </w:tcPr>
          <w:p w14:paraId="4F2E3858" w14:textId="77777777" w:rsidR="00A52B89" w:rsidRPr="00A52B89" w:rsidRDefault="00A52B89" w:rsidP="00A52B89">
            <w:pPr>
              <w:overflowPunct w:val="0"/>
              <w:autoSpaceDE w:val="0"/>
              <w:autoSpaceDN w:val="0"/>
              <w:adjustRightInd w:val="0"/>
              <w:jc w:val="right"/>
              <w:rPr>
                <w:b/>
                <w:sz w:val="18"/>
                <w:szCs w:val="18"/>
                <w:lang w:val="en-GB" w:eastAsia="en-IE"/>
              </w:rPr>
            </w:pPr>
            <w:r w:rsidRPr="00A52B89">
              <w:rPr>
                <w:b/>
                <w:bCs/>
                <w:sz w:val="18"/>
                <w:szCs w:val="18"/>
                <w:lang w:val="en-GB" w:eastAsia="en-IE"/>
              </w:rPr>
              <w:t>(98)</w:t>
            </w:r>
          </w:p>
        </w:tc>
        <w:tc>
          <w:tcPr>
            <w:tcW w:w="992"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tcPr>
          <w:p w14:paraId="3B3466C1" w14:textId="77777777" w:rsidR="00A52B89" w:rsidRPr="00A52B89" w:rsidRDefault="00A52B89" w:rsidP="00A52B89">
            <w:pPr>
              <w:overflowPunct w:val="0"/>
              <w:autoSpaceDE w:val="0"/>
              <w:autoSpaceDN w:val="0"/>
              <w:adjustRightInd w:val="0"/>
              <w:jc w:val="right"/>
              <w:rPr>
                <w:rFonts w:eastAsia="Arial Unicode MS"/>
                <w:b/>
                <w:bCs/>
                <w:sz w:val="18"/>
                <w:szCs w:val="18"/>
                <w:lang w:val="en-GB" w:eastAsia="en-IE"/>
              </w:rPr>
            </w:pPr>
          </w:p>
          <w:p w14:paraId="6456CB55" w14:textId="4EE6DD67" w:rsidR="00A52B89" w:rsidRPr="00A52B89" w:rsidRDefault="00A52B89" w:rsidP="00A52B89">
            <w:pPr>
              <w:overflowPunct w:val="0"/>
              <w:autoSpaceDE w:val="0"/>
              <w:autoSpaceDN w:val="0"/>
              <w:adjustRightInd w:val="0"/>
              <w:jc w:val="right"/>
              <w:rPr>
                <w:rFonts w:eastAsia="Arial Unicode MS"/>
                <w:b/>
                <w:sz w:val="18"/>
                <w:szCs w:val="18"/>
                <w:lang w:val="en-GB" w:eastAsia="en-IE"/>
              </w:rPr>
            </w:pPr>
            <w:r w:rsidRPr="00A52B89">
              <w:rPr>
                <w:rFonts w:eastAsia="Arial Unicode MS"/>
                <w:b/>
                <w:bCs/>
                <w:sz w:val="18"/>
                <w:szCs w:val="18"/>
                <w:lang w:val="en-GB" w:eastAsia="en-IE"/>
              </w:rPr>
              <w:t>(2,</w:t>
            </w:r>
            <w:r w:rsidR="008A17FB">
              <w:rPr>
                <w:rFonts w:eastAsia="Arial Unicode MS"/>
                <w:b/>
                <w:bCs/>
                <w:sz w:val="18"/>
                <w:szCs w:val="18"/>
                <w:lang w:val="en-GB" w:eastAsia="en-IE"/>
              </w:rPr>
              <w:t>04</w:t>
            </w:r>
            <w:r w:rsidR="00920A17">
              <w:rPr>
                <w:rFonts w:eastAsia="Arial Unicode MS"/>
                <w:b/>
                <w:bCs/>
                <w:sz w:val="18"/>
                <w:szCs w:val="18"/>
                <w:lang w:val="en-GB" w:eastAsia="en-IE"/>
              </w:rPr>
              <w:t>1</w:t>
            </w:r>
            <w:r w:rsidRPr="00A52B89">
              <w:rPr>
                <w:rFonts w:eastAsia="Arial Unicode MS"/>
                <w:b/>
                <w:bCs/>
                <w:sz w:val="18"/>
                <w:szCs w:val="18"/>
                <w:lang w:val="en-GB" w:eastAsia="en-IE"/>
              </w:rPr>
              <w:t>)</w:t>
            </w:r>
          </w:p>
        </w:tc>
        <w:tc>
          <w:tcPr>
            <w:tcW w:w="992"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tcPr>
          <w:p w14:paraId="70C3782F" w14:textId="703ACD27" w:rsidR="00A52B89" w:rsidRPr="00A52B89" w:rsidRDefault="008A17FB" w:rsidP="00A52B89">
            <w:pPr>
              <w:overflowPunct w:val="0"/>
              <w:autoSpaceDE w:val="0"/>
              <w:autoSpaceDN w:val="0"/>
              <w:adjustRightInd w:val="0"/>
              <w:jc w:val="right"/>
              <w:rPr>
                <w:rFonts w:eastAsia="Arial Unicode MS"/>
                <w:b/>
                <w:sz w:val="18"/>
                <w:szCs w:val="18"/>
                <w:lang w:val="en-GB" w:eastAsia="en-IE"/>
              </w:rPr>
            </w:pPr>
            <w:r>
              <w:rPr>
                <w:rFonts w:eastAsia="Arial Unicode MS"/>
                <w:b/>
                <w:bCs/>
                <w:sz w:val="18"/>
                <w:szCs w:val="18"/>
                <w:lang w:val="en-GB" w:eastAsia="en-IE"/>
              </w:rPr>
              <w:t>94</w:t>
            </w:r>
            <w:r w:rsidR="00920A17">
              <w:rPr>
                <w:rFonts w:eastAsia="Arial Unicode MS"/>
                <w:b/>
                <w:bCs/>
                <w:sz w:val="18"/>
                <w:szCs w:val="18"/>
                <w:lang w:val="en-GB" w:eastAsia="en-IE"/>
              </w:rPr>
              <w:t>5</w:t>
            </w:r>
          </w:p>
        </w:tc>
      </w:tr>
    </w:tbl>
    <w:p w14:paraId="4A962052" w14:textId="77777777" w:rsidR="004E787E" w:rsidRDefault="004E787E" w:rsidP="0076183A">
      <w:pPr>
        <w:numPr>
          <w:ilvl w:val="12"/>
          <w:numId w:val="0"/>
        </w:numPr>
        <w:jc w:val="both"/>
      </w:pPr>
    </w:p>
    <w:p w14:paraId="76A10A82" w14:textId="77777777" w:rsidR="004E787E" w:rsidRDefault="004E787E" w:rsidP="0076183A">
      <w:pPr>
        <w:numPr>
          <w:ilvl w:val="12"/>
          <w:numId w:val="0"/>
        </w:numPr>
        <w:jc w:val="both"/>
      </w:pPr>
    </w:p>
    <w:p w14:paraId="444CF5BF" w14:textId="77777777" w:rsidR="004E787E" w:rsidRDefault="004E787E" w:rsidP="0076183A">
      <w:pPr>
        <w:numPr>
          <w:ilvl w:val="12"/>
          <w:numId w:val="0"/>
        </w:numPr>
        <w:jc w:val="both"/>
      </w:pPr>
    </w:p>
    <w:p w14:paraId="5D21F7F9" w14:textId="77777777" w:rsidR="004E787E" w:rsidRDefault="004E787E" w:rsidP="0076183A">
      <w:pPr>
        <w:numPr>
          <w:ilvl w:val="12"/>
          <w:numId w:val="0"/>
        </w:numPr>
        <w:jc w:val="both"/>
      </w:pPr>
    </w:p>
    <w:p w14:paraId="6E7319A9" w14:textId="77777777" w:rsidR="004E787E" w:rsidRDefault="004E787E" w:rsidP="0076183A">
      <w:pPr>
        <w:numPr>
          <w:ilvl w:val="12"/>
          <w:numId w:val="0"/>
        </w:numPr>
        <w:jc w:val="both"/>
      </w:pPr>
    </w:p>
    <w:p w14:paraId="00CE0BFD" w14:textId="77777777" w:rsidR="004E787E" w:rsidRDefault="004E787E" w:rsidP="0076183A">
      <w:pPr>
        <w:numPr>
          <w:ilvl w:val="12"/>
          <w:numId w:val="0"/>
        </w:numPr>
        <w:jc w:val="both"/>
      </w:pPr>
    </w:p>
    <w:p w14:paraId="74E8F12E" w14:textId="77777777" w:rsidR="004E787E" w:rsidRDefault="004E787E" w:rsidP="0076183A">
      <w:pPr>
        <w:numPr>
          <w:ilvl w:val="12"/>
          <w:numId w:val="0"/>
        </w:numPr>
        <w:jc w:val="both"/>
      </w:pPr>
    </w:p>
    <w:p w14:paraId="74C4216A" w14:textId="77777777" w:rsidR="004E787E" w:rsidRDefault="004E787E" w:rsidP="0076183A">
      <w:pPr>
        <w:numPr>
          <w:ilvl w:val="12"/>
          <w:numId w:val="0"/>
        </w:numPr>
        <w:jc w:val="both"/>
      </w:pPr>
    </w:p>
    <w:p w14:paraId="54376159" w14:textId="77777777" w:rsidR="004E787E" w:rsidRDefault="004E787E" w:rsidP="0076183A">
      <w:pPr>
        <w:numPr>
          <w:ilvl w:val="12"/>
          <w:numId w:val="0"/>
        </w:numPr>
        <w:jc w:val="both"/>
      </w:pPr>
    </w:p>
    <w:p w14:paraId="394791B7" w14:textId="77777777" w:rsidR="004E787E" w:rsidRDefault="004E787E" w:rsidP="0076183A">
      <w:pPr>
        <w:numPr>
          <w:ilvl w:val="12"/>
          <w:numId w:val="0"/>
        </w:numPr>
        <w:jc w:val="both"/>
      </w:pPr>
    </w:p>
    <w:p w14:paraId="70E3A7E4" w14:textId="77777777" w:rsidR="004E787E" w:rsidRDefault="004E787E" w:rsidP="0076183A">
      <w:pPr>
        <w:numPr>
          <w:ilvl w:val="12"/>
          <w:numId w:val="0"/>
        </w:numPr>
        <w:jc w:val="both"/>
      </w:pPr>
    </w:p>
    <w:p w14:paraId="46BBE3C3" w14:textId="77777777" w:rsidR="004E787E" w:rsidRDefault="004E787E" w:rsidP="0076183A">
      <w:pPr>
        <w:numPr>
          <w:ilvl w:val="12"/>
          <w:numId w:val="0"/>
        </w:numPr>
        <w:jc w:val="both"/>
      </w:pPr>
    </w:p>
    <w:p w14:paraId="5351DFBD" w14:textId="77777777" w:rsidR="004E787E" w:rsidRDefault="004E787E" w:rsidP="0076183A">
      <w:pPr>
        <w:numPr>
          <w:ilvl w:val="12"/>
          <w:numId w:val="0"/>
        </w:numPr>
        <w:jc w:val="both"/>
      </w:pPr>
    </w:p>
    <w:p w14:paraId="5459E9BB" w14:textId="77777777" w:rsidR="004E787E" w:rsidRDefault="004E787E" w:rsidP="0076183A">
      <w:pPr>
        <w:numPr>
          <w:ilvl w:val="12"/>
          <w:numId w:val="0"/>
        </w:numPr>
        <w:jc w:val="both"/>
      </w:pPr>
    </w:p>
    <w:p w14:paraId="7D9207E6" w14:textId="77777777" w:rsidR="004E787E" w:rsidRDefault="004E787E" w:rsidP="0076183A">
      <w:pPr>
        <w:numPr>
          <w:ilvl w:val="12"/>
          <w:numId w:val="0"/>
        </w:numPr>
        <w:jc w:val="both"/>
      </w:pPr>
    </w:p>
    <w:p w14:paraId="268002AD" w14:textId="77777777" w:rsidR="004E787E" w:rsidRDefault="004E787E" w:rsidP="0076183A">
      <w:pPr>
        <w:numPr>
          <w:ilvl w:val="12"/>
          <w:numId w:val="0"/>
        </w:numPr>
        <w:jc w:val="both"/>
      </w:pPr>
    </w:p>
    <w:p w14:paraId="7229E24A" w14:textId="77777777" w:rsidR="004E787E" w:rsidRDefault="004E787E" w:rsidP="0076183A">
      <w:pPr>
        <w:numPr>
          <w:ilvl w:val="12"/>
          <w:numId w:val="0"/>
        </w:numPr>
        <w:jc w:val="both"/>
      </w:pPr>
    </w:p>
    <w:p w14:paraId="6535A099" w14:textId="77777777" w:rsidR="000855D5" w:rsidRDefault="000855D5" w:rsidP="0076183A">
      <w:pPr>
        <w:numPr>
          <w:ilvl w:val="12"/>
          <w:numId w:val="0"/>
        </w:numPr>
        <w:jc w:val="both"/>
      </w:pPr>
    </w:p>
    <w:p w14:paraId="37A40C18" w14:textId="77777777" w:rsidR="000855D5" w:rsidRDefault="000855D5" w:rsidP="0076183A">
      <w:pPr>
        <w:numPr>
          <w:ilvl w:val="12"/>
          <w:numId w:val="0"/>
        </w:numPr>
        <w:jc w:val="both"/>
      </w:pPr>
    </w:p>
    <w:p w14:paraId="3213D4E2" w14:textId="77777777" w:rsidR="004E787E" w:rsidRDefault="004E787E" w:rsidP="0076183A">
      <w:pPr>
        <w:numPr>
          <w:ilvl w:val="12"/>
          <w:numId w:val="0"/>
        </w:numPr>
        <w:jc w:val="both"/>
      </w:pPr>
    </w:p>
    <w:tbl>
      <w:tblPr>
        <w:tblW w:w="9647" w:type="dxa"/>
        <w:tblInd w:w="15" w:type="dxa"/>
        <w:tblCellMar>
          <w:left w:w="0" w:type="dxa"/>
          <w:right w:w="0" w:type="dxa"/>
        </w:tblCellMar>
        <w:tblLook w:val="0000" w:firstRow="0" w:lastRow="0" w:firstColumn="0" w:lastColumn="0" w:noHBand="0" w:noVBand="0"/>
      </w:tblPr>
      <w:tblGrid>
        <w:gridCol w:w="9647"/>
      </w:tblGrid>
      <w:tr w:rsidR="003277C9" w:rsidRPr="005E5D4A" w14:paraId="587C90AB" w14:textId="77777777" w:rsidTr="00784773">
        <w:trPr>
          <w:trHeight w:val="255"/>
        </w:trPr>
        <w:tc>
          <w:tcPr>
            <w:tcW w:w="9647" w:type="dxa"/>
            <w:tcBorders>
              <w:top w:val="nil"/>
              <w:left w:val="nil"/>
              <w:bottom w:val="nil"/>
              <w:right w:val="nil"/>
            </w:tcBorders>
            <w:noWrap/>
            <w:tcMar>
              <w:top w:w="15" w:type="dxa"/>
              <w:left w:w="15" w:type="dxa"/>
              <w:bottom w:w="0" w:type="dxa"/>
              <w:right w:w="15" w:type="dxa"/>
            </w:tcMar>
            <w:vAlign w:val="bottom"/>
          </w:tcPr>
          <w:p w14:paraId="3F224212" w14:textId="77777777" w:rsidR="003277C9" w:rsidRPr="005E5D4A" w:rsidRDefault="003277C9" w:rsidP="0009036E">
            <w:pPr>
              <w:rPr>
                <w:b/>
                <w:bCs/>
                <w:sz w:val="18"/>
                <w:szCs w:val="18"/>
                <w:lang w:val="en-GB"/>
              </w:rPr>
            </w:pPr>
          </w:p>
          <w:p w14:paraId="204D81E2" w14:textId="77777777" w:rsidR="003277C9" w:rsidRPr="005E5D4A" w:rsidRDefault="003277C9" w:rsidP="0009036E">
            <w:pPr>
              <w:rPr>
                <w:b/>
                <w:bCs/>
                <w:sz w:val="18"/>
                <w:szCs w:val="18"/>
                <w:lang w:val="en-GB"/>
              </w:rPr>
            </w:pPr>
            <w:r w:rsidRPr="005E5D4A">
              <w:rPr>
                <w:b/>
                <w:bCs/>
                <w:sz w:val="18"/>
                <w:szCs w:val="18"/>
                <w:lang w:val="en-GB"/>
              </w:rPr>
              <w:t>Roebuck Food Group plc</w:t>
            </w:r>
          </w:p>
        </w:tc>
      </w:tr>
      <w:tr w:rsidR="003277C9" w:rsidRPr="005E5D4A" w14:paraId="10BCD755" w14:textId="77777777" w:rsidTr="0009036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DC6DA98" w14:textId="77777777" w:rsidR="003277C9" w:rsidRPr="005E5D4A" w:rsidRDefault="003277C9" w:rsidP="0009036E">
            <w:pPr>
              <w:rPr>
                <w:b/>
                <w:bCs/>
                <w:sz w:val="18"/>
                <w:szCs w:val="18"/>
                <w:lang w:val="en-GB"/>
              </w:rPr>
            </w:pPr>
            <w:r w:rsidRPr="005E5D4A">
              <w:rPr>
                <w:b/>
                <w:bCs/>
                <w:sz w:val="18"/>
                <w:szCs w:val="18"/>
                <w:lang w:val="en-GB"/>
              </w:rPr>
              <w:t>Consolidated cash flow statement</w:t>
            </w:r>
          </w:p>
        </w:tc>
      </w:tr>
      <w:tr w:rsidR="003277C9" w:rsidRPr="005E5D4A" w14:paraId="32C6EA6C" w14:textId="77777777" w:rsidTr="0009036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79D90C0" w14:textId="5FF14A5D" w:rsidR="003277C9" w:rsidRPr="005E5D4A" w:rsidRDefault="003277C9" w:rsidP="0009036E">
            <w:pPr>
              <w:rPr>
                <w:b/>
                <w:bCs/>
                <w:sz w:val="18"/>
                <w:szCs w:val="18"/>
                <w:lang w:val="en-GB"/>
              </w:rPr>
            </w:pPr>
            <w:r w:rsidRPr="005E5D4A">
              <w:rPr>
                <w:b/>
                <w:bCs/>
                <w:sz w:val="18"/>
                <w:szCs w:val="18"/>
                <w:lang w:val="en-GB"/>
              </w:rPr>
              <w:t xml:space="preserve">For the </w:t>
            </w:r>
            <w:r>
              <w:rPr>
                <w:b/>
                <w:bCs/>
                <w:sz w:val="18"/>
                <w:szCs w:val="18"/>
                <w:lang w:val="en-GB"/>
              </w:rPr>
              <w:t>year ended 31 December 2024</w:t>
            </w:r>
          </w:p>
        </w:tc>
      </w:tr>
    </w:tbl>
    <w:p w14:paraId="5066EAED" w14:textId="4CC8AA96" w:rsidR="00526711" w:rsidRPr="00526711" w:rsidRDefault="00526711" w:rsidP="00526711">
      <w:pPr>
        <w:widowControl w:val="0"/>
        <w:overflowPunct w:val="0"/>
        <w:autoSpaceDE w:val="0"/>
        <w:autoSpaceDN w:val="0"/>
        <w:adjustRightInd w:val="0"/>
        <w:spacing w:line="216" w:lineRule="auto"/>
        <w:textAlignment w:val="baseline"/>
        <w:rPr>
          <w:lang w:val="en-GB" w:eastAsia="en-IE"/>
        </w:rPr>
      </w:pPr>
    </w:p>
    <w:tbl>
      <w:tblPr>
        <w:tblW w:w="8490" w:type="dxa"/>
        <w:tblInd w:w="15" w:type="dxa"/>
        <w:tblLayout w:type="fixed"/>
        <w:tblCellMar>
          <w:left w:w="0" w:type="dxa"/>
          <w:right w:w="0" w:type="dxa"/>
        </w:tblCellMar>
        <w:tblLook w:val="0000" w:firstRow="0" w:lastRow="0" w:firstColumn="0" w:lastColumn="0" w:noHBand="0" w:noVBand="0"/>
      </w:tblPr>
      <w:tblGrid>
        <w:gridCol w:w="5387"/>
        <w:gridCol w:w="992"/>
        <w:gridCol w:w="1007"/>
        <w:gridCol w:w="1104"/>
      </w:tblGrid>
      <w:tr w:rsidR="00526711" w:rsidRPr="00526711" w14:paraId="7FBCCB98"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74F6BA1" w14:textId="238C9F41" w:rsidR="00526711" w:rsidRPr="00526711" w:rsidRDefault="00526711" w:rsidP="00526711">
            <w:pPr>
              <w:overflowPunct w:val="0"/>
              <w:autoSpaceDE w:val="0"/>
              <w:autoSpaceDN w:val="0"/>
              <w:adjustRightInd w:val="0"/>
              <w:rPr>
                <w:sz w:val="20"/>
                <w:szCs w:val="22"/>
                <w:lang w:val="en-GB" w:eastAsia="en-IE"/>
              </w:rPr>
            </w:pPr>
          </w:p>
        </w:tc>
        <w:tc>
          <w:tcPr>
            <w:tcW w:w="992" w:type="dxa"/>
            <w:tcBorders>
              <w:top w:val="nil"/>
              <w:left w:val="nil"/>
              <w:right w:val="nil"/>
            </w:tcBorders>
          </w:tcPr>
          <w:p w14:paraId="5CE0B7AF" w14:textId="19853F5D" w:rsidR="00526711" w:rsidRPr="00526711" w:rsidRDefault="00526711" w:rsidP="00526711">
            <w:pPr>
              <w:overflowPunct w:val="0"/>
              <w:autoSpaceDE w:val="0"/>
              <w:autoSpaceDN w:val="0"/>
              <w:adjustRightInd w:val="0"/>
              <w:rPr>
                <w:b/>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33F39741"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2024</w:t>
            </w:r>
          </w:p>
        </w:tc>
        <w:tc>
          <w:tcPr>
            <w:tcW w:w="1104" w:type="dxa"/>
            <w:tcBorders>
              <w:top w:val="nil"/>
              <w:left w:val="nil"/>
              <w:bottom w:val="nil"/>
              <w:right w:val="nil"/>
            </w:tcBorders>
            <w:noWrap/>
            <w:tcMar>
              <w:top w:w="15" w:type="dxa"/>
              <w:left w:w="15" w:type="dxa"/>
              <w:bottom w:w="0" w:type="dxa"/>
              <w:right w:w="15" w:type="dxa"/>
            </w:tcMar>
            <w:vAlign w:val="bottom"/>
          </w:tcPr>
          <w:p w14:paraId="22FE7AEC" w14:textId="77777777" w:rsidR="00526711" w:rsidRPr="00526711" w:rsidRDefault="00526711" w:rsidP="00526711">
            <w:pPr>
              <w:overflowPunct w:val="0"/>
              <w:autoSpaceDE w:val="0"/>
              <w:autoSpaceDN w:val="0"/>
              <w:adjustRightInd w:val="0"/>
              <w:jc w:val="center"/>
              <w:rPr>
                <w:sz w:val="20"/>
                <w:szCs w:val="22"/>
                <w:lang w:val="en-GB" w:eastAsia="en-IE"/>
              </w:rPr>
            </w:pPr>
          </w:p>
          <w:p w14:paraId="17BE6F34"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2023</w:t>
            </w:r>
          </w:p>
        </w:tc>
      </w:tr>
      <w:tr w:rsidR="00526711" w:rsidRPr="00526711" w14:paraId="31590170"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8DB7EC8" w14:textId="77777777" w:rsidR="00526711" w:rsidRPr="00526711" w:rsidRDefault="00526711" w:rsidP="00526711">
            <w:pPr>
              <w:overflowPunct w:val="0"/>
              <w:autoSpaceDE w:val="0"/>
              <w:autoSpaceDN w:val="0"/>
              <w:adjustRightInd w:val="0"/>
              <w:rPr>
                <w:sz w:val="20"/>
                <w:szCs w:val="22"/>
                <w:lang w:val="en-GB" w:eastAsia="en-IE"/>
              </w:rPr>
            </w:pPr>
          </w:p>
        </w:tc>
        <w:tc>
          <w:tcPr>
            <w:tcW w:w="992" w:type="dxa"/>
            <w:tcBorders>
              <w:top w:val="nil"/>
              <w:left w:val="nil"/>
              <w:bottom w:val="nil"/>
              <w:right w:val="nil"/>
            </w:tcBorders>
          </w:tcPr>
          <w:p w14:paraId="679B7C2C"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tcPr>
          <w:p w14:paraId="52F782B1"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£’000</w:t>
            </w:r>
          </w:p>
        </w:tc>
        <w:tc>
          <w:tcPr>
            <w:tcW w:w="1104" w:type="dxa"/>
            <w:tcBorders>
              <w:top w:val="nil"/>
              <w:left w:val="nil"/>
              <w:bottom w:val="nil"/>
              <w:right w:val="nil"/>
            </w:tcBorders>
            <w:noWrap/>
            <w:tcMar>
              <w:top w:w="15" w:type="dxa"/>
              <w:left w:w="15" w:type="dxa"/>
              <w:bottom w:w="0" w:type="dxa"/>
              <w:right w:w="15" w:type="dxa"/>
            </w:tcMar>
            <w:vAlign w:val="bottom"/>
          </w:tcPr>
          <w:p w14:paraId="7C5DB0EA"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£’000</w:t>
            </w:r>
          </w:p>
        </w:tc>
      </w:tr>
      <w:tr w:rsidR="00526711" w:rsidRPr="00526711" w14:paraId="58CE3374" w14:textId="77777777" w:rsidTr="0009036E">
        <w:trPr>
          <w:trHeight w:val="117"/>
        </w:trPr>
        <w:tc>
          <w:tcPr>
            <w:tcW w:w="5387" w:type="dxa"/>
            <w:tcBorders>
              <w:top w:val="nil"/>
              <w:left w:val="nil"/>
              <w:bottom w:val="nil"/>
              <w:right w:val="nil"/>
            </w:tcBorders>
            <w:noWrap/>
            <w:tcMar>
              <w:top w:w="15" w:type="dxa"/>
              <w:left w:w="15" w:type="dxa"/>
              <w:bottom w:w="0" w:type="dxa"/>
              <w:right w:w="15" w:type="dxa"/>
            </w:tcMar>
            <w:vAlign w:val="bottom"/>
          </w:tcPr>
          <w:p w14:paraId="3E98E60D" w14:textId="77777777" w:rsidR="00526711" w:rsidRPr="00526711" w:rsidRDefault="00526711" w:rsidP="00526711">
            <w:pPr>
              <w:overflowPunct w:val="0"/>
              <w:autoSpaceDE w:val="0"/>
              <w:autoSpaceDN w:val="0"/>
              <w:adjustRightInd w:val="0"/>
              <w:rPr>
                <w:b/>
                <w:bCs/>
                <w:sz w:val="20"/>
                <w:szCs w:val="22"/>
                <w:lang w:val="en-GB" w:eastAsia="en-IE"/>
              </w:rPr>
            </w:pPr>
            <w:r w:rsidRPr="00526711">
              <w:rPr>
                <w:b/>
                <w:bCs/>
                <w:sz w:val="20"/>
                <w:szCs w:val="22"/>
                <w:lang w:val="en-GB" w:eastAsia="en-IE"/>
              </w:rPr>
              <w:t xml:space="preserve">Cash flow from operating activities </w:t>
            </w:r>
          </w:p>
        </w:tc>
        <w:tc>
          <w:tcPr>
            <w:tcW w:w="992" w:type="dxa"/>
            <w:tcBorders>
              <w:top w:val="nil"/>
              <w:left w:val="nil"/>
              <w:bottom w:val="nil"/>
              <w:right w:val="nil"/>
            </w:tcBorders>
            <w:shd w:val="clear" w:color="auto" w:fill="auto"/>
          </w:tcPr>
          <w:p w14:paraId="0ABE5BB0"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tcPr>
          <w:p w14:paraId="43D0360B" w14:textId="77777777" w:rsidR="00526711" w:rsidRPr="00526711" w:rsidRDefault="00526711" w:rsidP="00526711">
            <w:pPr>
              <w:overflowPunct w:val="0"/>
              <w:autoSpaceDE w:val="0"/>
              <w:autoSpaceDN w:val="0"/>
              <w:adjustRightInd w:val="0"/>
              <w:rPr>
                <w:b/>
                <w:sz w:val="20"/>
                <w:szCs w:val="22"/>
                <w:lang w:val="en-GB" w:eastAsia="en-IE"/>
              </w:rPr>
            </w:pPr>
          </w:p>
        </w:tc>
        <w:tc>
          <w:tcPr>
            <w:tcW w:w="1104" w:type="dxa"/>
            <w:tcBorders>
              <w:top w:val="nil"/>
              <w:left w:val="nil"/>
              <w:bottom w:val="nil"/>
              <w:right w:val="nil"/>
            </w:tcBorders>
            <w:noWrap/>
            <w:tcMar>
              <w:top w:w="15" w:type="dxa"/>
              <w:left w:w="15" w:type="dxa"/>
              <w:bottom w:w="0" w:type="dxa"/>
              <w:right w:w="15" w:type="dxa"/>
            </w:tcMar>
            <w:vAlign w:val="bottom"/>
          </w:tcPr>
          <w:p w14:paraId="25B62C4C" w14:textId="77777777" w:rsidR="00526711" w:rsidRPr="00526711" w:rsidRDefault="00526711" w:rsidP="00526711">
            <w:pPr>
              <w:overflowPunct w:val="0"/>
              <w:autoSpaceDE w:val="0"/>
              <w:autoSpaceDN w:val="0"/>
              <w:adjustRightInd w:val="0"/>
              <w:rPr>
                <w:sz w:val="20"/>
                <w:szCs w:val="22"/>
                <w:lang w:val="en-GB" w:eastAsia="en-IE"/>
              </w:rPr>
            </w:pPr>
          </w:p>
        </w:tc>
      </w:tr>
      <w:tr w:rsidR="00526711" w:rsidRPr="00526711" w14:paraId="13F5F9B8"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998CCCB" w14:textId="77777777" w:rsidR="00526711" w:rsidRPr="00526711" w:rsidRDefault="00526711" w:rsidP="00526711">
            <w:pPr>
              <w:overflowPunct w:val="0"/>
              <w:autoSpaceDE w:val="0"/>
              <w:autoSpaceDN w:val="0"/>
              <w:adjustRightInd w:val="0"/>
              <w:rPr>
                <w:sz w:val="20"/>
                <w:szCs w:val="22"/>
                <w:lang w:val="en-GB" w:eastAsia="en-IE"/>
              </w:rPr>
            </w:pPr>
            <w:r w:rsidRPr="00526711">
              <w:rPr>
                <w:bCs/>
                <w:sz w:val="20"/>
                <w:szCs w:val="22"/>
                <w:lang w:val="en-GB" w:eastAsia="en-IE"/>
              </w:rPr>
              <w:t xml:space="preserve">Loss on continuing activities before taxation </w:t>
            </w:r>
          </w:p>
        </w:tc>
        <w:tc>
          <w:tcPr>
            <w:tcW w:w="992" w:type="dxa"/>
            <w:tcBorders>
              <w:top w:val="nil"/>
              <w:left w:val="nil"/>
              <w:bottom w:val="nil"/>
              <w:right w:val="nil"/>
            </w:tcBorders>
            <w:shd w:val="clear" w:color="auto" w:fill="auto"/>
          </w:tcPr>
          <w:p w14:paraId="75F577E9"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650622B3" w14:textId="72367F3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(1,</w:t>
            </w:r>
            <w:r w:rsidR="008A17FB">
              <w:rPr>
                <w:b/>
                <w:sz w:val="20"/>
                <w:szCs w:val="22"/>
                <w:lang w:val="en-GB" w:eastAsia="en-IE"/>
              </w:rPr>
              <w:t>741</w:t>
            </w:r>
            <w:r w:rsidRPr="00526711">
              <w:rPr>
                <w:b/>
                <w:sz w:val="20"/>
                <w:szCs w:val="22"/>
                <w:lang w:val="en-GB" w:eastAsia="en-IE"/>
              </w:rPr>
              <w:t>)</w:t>
            </w:r>
          </w:p>
        </w:tc>
        <w:tc>
          <w:tcPr>
            <w:tcW w:w="1104" w:type="dxa"/>
            <w:tcBorders>
              <w:top w:val="nil"/>
              <w:left w:val="nil"/>
              <w:bottom w:val="nil"/>
              <w:right w:val="nil"/>
            </w:tcBorders>
            <w:noWrap/>
            <w:tcMar>
              <w:top w:w="15" w:type="dxa"/>
              <w:left w:w="15" w:type="dxa"/>
              <w:bottom w:w="0" w:type="dxa"/>
              <w:right w:w="15" w:type="dxa"/>
            </w:tcMar>
            <w:vAlign w:val="bottom"/>
          </w:tcPr>
          <w:p w14:paraId="376E0D03"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(1,225)</w:t>
            </w:r>
          </w:p>
        </w:tc>
      </w:tr>
      <w:tr w:rsidR="00526711" w:rsidRPr="00526711" w14:paraId="6121AEFA"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E79C236" w14:textId="77777777" w:rsidR="00526711" w:rsidRPr="00526711" w:rsidRDefault="00526711" w:rsidP="00526711">
            <w:pPr>
              <w:overflowPunct w:val="0"/>
              <w:autoSpaceDE w:val="0"/>
              <w:autoSpaceDN w:val="0"/>
              <w:adjustRightInd w:val="0"/>
              <w:rPr>
                <w:bCs/>
                <w:sz w:val="20"/>
                <w:szCs w:val="22"/>
                <w:lang w:val="en-GB" w:eastAsia="en-IE"/>
              </w:rPr>
            </w:pPr>
            <w:r w:rsidRPr="00526711">
              <w:rPr>
                <w:bCs/>
                <w:sz w:val="20"/>
                <w:szCs w:val="22"/>
                <w:lang w:val="en-GB" w:eastAsia="en-IE"/>
              </w:rPr>
              <w:t xml:space="preserve">Gain on change in fair value of biological assets </w:t>
            </w:r>
          </w:p>
        </w:tc>
        <w:tc>
          <w:tcPr>
            <w:tcW w:w="992" w:type="dxa"/>
            <w:tcBorders>
              <w:top w:val="nil"/>
              <w:left w:val="nil"/>
              <w:bottom w:val="nil"/>
              <w:right w:val="nil"/>
            </w:tcBorders>
            <w:shd w:val="clear" w:color="auto" w:fill="auto"/>
          </w:tcPr>
          <w:p w14:paraId="001C7E91" w14:textId="27DC9194"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60303832"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p>
        </w:tc>
        <w:tc>
          <w:tcPr>
            <w:tcW w:w="1104" w:type="dxa"/>
            <w:tcBorders>
              <w:top w:val="nil"/>
              <w:left w:val="nil"/>
              <w:bottom w:val="nil"/>
              <w:right w:val="nil"/>
            </w:tcBorders>
            <w:noWrap/>
            <w:tcMar>
              <w:top w:w="15" w:type="dxa"/>
              <w:left w:w="15" w:type="dxa"/>
              <w:bottom w:w="0" w:type="dxa"/>
              <w:right w:w="15" w:type="dxa"/>
            </w:tcMar>
            <w:vAlign w:val="bottom"/>
          </w:tcPr>
          <w:p w14:paraId="34E8C6DC"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(139)</w:t>
            </w:r>
          </w:p>
        </w:tc>
      </w:tr>
      <w:tr w:rsidR="00526711" w:rsidRPr="00526711" w14:paraId="127D257E"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4428A7B" w14:textId="77777777" w:rsidR="00526711" w:rsidRPr="00526711" w:rsidRDefault="00526711" w:rsidP="00526711">
            <w:pPr>
              <w:overflowPunct w:val="0"/>
              <w:autoSpaceDE w:val="0"/>
              <w:autoSpaceDN w:val="0"/>
              <w:adjustRightInd w:val="0"/>
              <w:rPr>
                <w:bCs/>
                <w:sz w:val="20"/>
                <w:szCs w:val="22"/>
                <w:lang w:val="en-GB" w:eastAsia="en-IE"/>
              </w:rPr>
            </w:pPr>
            <w:r w:rsidRPr="00526711">
              <w:rPr>
                <w:bCs/>
                <w:sz w:val="20"/>
                <w:szCs w:val="22"/>
                <w:lang w:val="en-GB" w:eastAsia="en-IE"/>
              </w:rPr>
              <w:t>Fair value loss on sale of biological assets</w:t>
            </w:r>
          </w:p>
        </w:tc>
        <w:tc>
          <w:tcPr>
            <w:tcW w:w="992" w:type="dxa"/>
            <w:tcBorders>
              <w:top w:val="nil"/>
              <w:left w:val="nil"/>
              <w:bottom w:val="nil"/>
              <w:right w:val="nil"/>
            </w:tcBorders>
            <w:shd w:val="clear" w:color="auto" w:fill="auto"/>
          </w:tcPr>
          <w:p w14:paraId="67C76C78" w14:textId="53C9967C"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689924FD"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p>
        </w:tc>
        <w:tc>
          <w:tcPr>
            <w:tcW w:w="1104" w:type="dxa"/>
            <w:tcBorders>
              <w:top w:val="nil"/>
              <w:left w:val="nil"/>
              <w:bottom w:val="nil"/>
              <w:right w:val="nil"/>
            </w:tcBorders>
            <w:noWrap/>
            <w:tcMar>
              <w:top w:w="15" w:type="dxa"/>
              <w:left w:w="15" w:type="dxa"/>
              <w:bottom w:w="0" w:type="dxa"/>
              <w:right w:w="15" w:type="dxa"/>
            </w:tcMar>
            <w:vAlign w:val="bottom"/>
          </w:tcPr>
          <w:p w14:paraId="562CDF3E"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91</w:t>
            </w:r>
          </w:p>
        </w:tc>
      </w:tr>
      <w:tr w:rsidR="00526711" w:rsidRPr="00526711" w14:paraId="305B2998"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6140FB0"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 xml:space="preserve">Foreign exchange gain </w:t>
            </w:r>
          </w:p>
        </w:tc>
        <w:tc>
          <w:tcPr>
            <w:tcW w:w="992" w:type="dxa"/>
            <w:tcBorders>
              <w:top w:val="nil"/>
              <w:left w:val="nil"/>
              <w:bottom w:val="nil"/>
              <w:right w:val="nil"/>
            </w:tcBorders>
            <w:shd w:val="clear" w:color="auto" w:fill="auto"/>
          </w:tcPr>
          <w:p w14:paraId="2AAAC6A1"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7492D358" w14:textId="0A25E240"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r w:rsidR="00807B52">
              <w:rPr>
                <w:b/>
                <w:sz w:val="20"/>
                <w:szCs w:val="22"/>
                <w:lang w:val="en-GB" w:eastAsia="en-IE"/>
              </w:rPr>
              <w:t>8</w:t>
            </w:r>
            <w:r w:rsidR="001960C5">
              <w:rPr>
                <w:b/>
                <w:sz w:val="20"/>
                <w:szCs w:val="22"/>
                <w:lang w:val="en-GB" w:eastAsia="en-IE"/>
              </w:rPr>
              <w:t>2</w:t>
            </w:r>
            <w:r w:rsidRPr="00526711">
              <w:rPr>
                <w:b/>
                <w:sz w:val="20"/>
                <w:szCs w:val="22"/>
                <w:lang w:val="en-GB" w:eastAsia="en-IE"/>
              </w:rPr>
              <w:t>)</w:t>
            </w:r>
          </w:p>
        </w:tc>
        <w:tc>
          <w:tcPr>
            <w:tcW w:w="1104" w:type="dxa"/>
            <w:tcBorders>
              <w:top w:val="nil"/>
              <w:left w:val="nil"/>
              <w:bottom w:val="nil"/>
              <w:right w:val="nil"/>
            </w:tcBorders>
            <w:noWrap/>
            <w:tcMar>
              <w:top w:w="15" w:type="dxa"/>
              <w:left w:w="15" w:type="dxa"/>
              <w:bottom w:w="0" w:type="dxa"/>
              <w:right w:w="15" w:type="dxa"/>
            </w:tcMar>
            <w:vAlign w:val="bottom"/>
          </w:tcPr>
          <w:p w14:paraId="3FC2D466" w14:textId="01C92761"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(34</w:t>
            </w:r>
            <w:r w:rsidR="00692C35">
              <w:rPr>
                <w:sz w:val="20"/>
                <w:szCs w:val="22"/>
                <w:lang w:val="en-GB" w:eastAsia="en-IE"/>
              </w:rPr>
              <w:t>6</w:t>
            </w:r>
            <w:r w:rsidRPr="00526711">
              <w:rPr>
                <w:sz w:val="20"/>
                <w:szCs w:val="22"/>
                <w:lang w:val="en-GB" w:eastAsia="en-IE"/>
              </w:rPr>
              <w:t>)</w:t>
            </w:r>
          </w:p>
        </w:tc>
      </w:tr>
      <w:tr w:rsidR="00526711" w:rsidRPr="00526711" w14:paraId="55568BA4"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4576C35"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 xml:space="preserve">Loss on discontinued activities </w:t>
            </w:r>
          </w:p>
        </w:tc>
        <w:tc>
          <w:tcPr>
            <w:tcW w:w="992" w:type="dxa"/>
            <w:tcBorders>
              <w:top w:val="nil"/>
              <w:left w:val="nil"/>
              <w:bottom w:val="nil"/>
              <w:right w:val="nil"/>
            </w:tcBorders>
            <w:shd w:val="clear" w:color="auto" w:fill="auto"/>
          </w:tcPr>
          <w:p w14:paraId="18DF0BBE" w14:textId="779EE3F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3FD22D5F"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(3,608)</w:t>
            </w:r>
          </w:p>
        </w:tc>
        <w:tc>
          <w:tcPr>
            <w:tcW w:w="1104" w:type="dxa"/>
            <w:tcBorders>
              <w:top w:val="nil"/>
              <w:left w:val="nil"/>
              <w:bottom w:val="nil"/>
              <w:right w:val="nil"/>
            </w:tcBorders>
            <w:noWrap/>
            <w:tcMar>
              <w:top w:w="15" w:type="dxa"/>
              <w:left w:w="15" w:type="dxa"/>
              <w:bottom w:w="0" w:type="dxa"/>
              <w:right w:w="15" w:type="dxa"/>
            </w:tcMar>
            <w:vAlign w:val="bottom"/>
          </w:tcPr>
          <w:p w14:paraId="7D237BEF" w14:textId="7DF80873"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(61</w:t>
            </w:r>
            <w:r w:rsidR="00692C35">
              <w:rPr>
                <w:sz w:val="20"/>
                <w:szCs w:val="22"/>
                <w:lang w:val="en-GB" w:eastAsia="en-IE"/>
              </w:rPr>
              <w:t>2</w:t>
            </w:r>
            <w:r w:rsidRPr="00526711">
              <w:rPr>
                <w:sz w:val="20"/>
                <w:szCs w:val="22"/>
                <w:lang w:val="en-GB" w:eastAsia="en-IE"/>
              </w:rPr>
              <w:t>)</w:t>
            </w:r>
          </w:p>
        </w:tc>
      </w:tr>
      <w:tr w:rsidR="00526711" w:rsidRPr="00526711" w14:paraId="6FF0A480"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437EA51"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Finance expenses</w:t>
            </w:r>
          </w:p>
        </w:tc>
        <w:tc>
          <w:tcPr>
            <w:tcW w:w="992" w:type="dxa"/>
            <w:tcBorders>
              <w:top w:val="nil"/>
              <w:left w:val="nil"/>
              <w:bottom w:val="nil"/>
              <w:right w:val="nil"/>
            </w:tcBorders>
            <w:shd w:val="clear" w:color="auto" w:fill="auto"/>
          </w:tcPr>
          <w:p w14:paraId="20251A2B" w14:textId="259C818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4A699719"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20</w:t>
            </w:r>
          </w:p>
        </w:tc>
        <w:tc>
          <w:tcPr>
            <w:tcW w:w="1104" w:type="dxa"/>
            <w:tcBorders>
              <w:top w:val="nil"/>
              <w:left w:val="nil"/>
              <w:bottom w:val="nil"/>
              <w:right w:val="nil"/>
            </w:tcBorders>
            <w:noWrap/>
            <w:tcMar>
              <w:top w:w="15" w:type="dxa"/>
              <w:left w:w="15" w:type="dxa"/>
              <w:bottom w:w="0" w:type="dxa"/>
              <w:right w:w="15" w:type="dxa"/>
            </w:tcMar>
            <w:vAlign w:val="bottom"/>
          </w:tcPr>
          <w:p w14:paraId="4FD66BC1"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166</w:t>
            </w:r>
          </w:p>
        </w:tc>
      </w:tr>
      <w:tr w:rsidR="00526711" w:rsidRPr="00526711" w14:paraId="6FA625E0"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tbl>
            <w:tblPr>
              <w:tblW w:w="8490" w:type="dxa"/>
              <w:tblInd w:w="15" w:type="dxa"/>
              <w:tblLayout w:type="fixed"/>
              <w:tblCellMar>
                <w:left w:w="0" w:type="dxa"/>
                <w:right w:w="0" w:type="dxa"/>
              </w:tblCellMar>
              <w:tblLook w:val="0000" w:firstRow="0" w:lastRow="0" w:firstColumn="0" w:lastColumn="0" w:noHBand="0" w:noVBand="0"/>
            </w:tblPr>
            <w:tblGrid>
              <w:gridCol w:w="5387"/>
              <w:gridCol w:w="992"/>
              <w:gridCol w:w="1007"/>
              <w:gridCol w:w="1104"/>
            </w:tblGrid>
            <w:tr w:rsidR="00526711" w:rsidRPr="00526711" w14:paraId="0600B35A"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DE3B716"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Goodwill written off</w:t>
                  </w:r>
                </w:p>
              </w:tc>
              <w:tc>
                <w:tcPr>
                  <w:tcW w:w="992" w:type="dxa"/>
                  <w:tcBorders>
                    <w:top w:val="nil"/>
                    <w:left w:val="nil"/>
                    <w:bottom w:val="nil"/>
                    <w:right w:val="nil"/>
                  </w:tcBorders>
                  <w:shd w:val="clear" w:color="auto" w:fill="auto"/>
                </w:tcPr>
                <w:p w14:paraId="23F3B91C" w14:textId="77777777" w:rsidR="00526711" w:rsidRPr="00526711" w:rsidRDefault="00526711" w:rsidP="00526711">
                  <w:pPr>
                    <w:overflowPunct w:val="0"/>
                    <w:autoSpaceDE w:val="0"/>
                    <w:autoSpaceDN w:val="0"/>
                    <w:adjustRightInd w:val="0"/>
                    <w:rPr>
                      <w:bCs/>
                      <w:sz w:val="20"/>
                      <w:szCs w:val="22"/>
                      <w:lang w:val="en-GB" w:eastAsia="en-IE"/>
                    </w:rPr>
                  </w:pPr>
                  <w:r w:rsidRPr="00526711">
                    <w:rPr>
                      <w:bCs/>
                      <w:sz w:val="20"/>
                      <w:szCs w:val="22"/>
                      <w:lang w:val="en-GB" w:eastAsia="en-IE"/>
                    </w:rPr>
                    <w:t>7</w:t>
                  </w:r>
                </w:p>
              </w:tc>
              <w:tc>
                <w:tcPr>
                  <w:tcW w:w="1007" w:type="dxa"/>
                  <w:tcBorders>
                    <w:top w:val="nil"/>
                    <w:left w:val="nil"/>
                    <w:bottom w:val="nil"/>
                    <w:right w:val="nil"/>
                  </w:tcBorders>
                  <w:noWrap/>
                  <w:tcMar>
                    <w:top w:w="15" w:type="dxa"/>
                    <w:left w:w="15" w:type="dxa"/>
                    <w:bottom w:w="0" w:type="dxa"/>
                    <w:right w:w="15" w:type="dxa"/>
                  </w:tcMar>
                  <w:vAlign w:val="bottom"/>
                </w:tcPr>
                <w:p w14:paraId="58113339"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20</w:t>
                  </w:r>
                </w:p>
              </w:tc>
              <w:tc>
                <w:tcPr>
                  <w:tcW w:w="1104" w:type="dxa"/>
                  <w:tcBorders>
                    <w:top w:val="nil"/>
                    <w:left w:val="nil"/>
                    <w:bottom w:val="nil"/>
                    <w:right w:val="nil"/>
                  </w:tcBorders>
                  <w:noWrap/>
                  <w:tcMar>
                    <w:top w:w="15" w:type="dxa"/>
                    <w:left w:w="15" w:type="dxa"/>
                    <w:bottom w:w="0" w:type="dxa"/>
                    <w:right w:w="15" w:type="dxa"/>
                  </w:tcMar>
                  <w:vAlign w:val="bottom"/>
                </w:tcPr>
                <w:p w14:paraId="26E6F98F"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166</w:t>
                  </w:r>
                </w:p>
              </w:tc>
            </w:tr>
          </w:tbl>
          <w:p w14:paraId="63ED3359" w14:textId="77777777" w:rsidR="00526711" w:rsidRPr="00526711" w:rsidRDefault="00526711" w:rsidP="00526711">
            <w:pPr>
              <w:overflowPunct w:val="0"/>
              <w:autoSpaceDE w:val="0"/>
              <w:autoSpaceDN w:val="0"/>
              <w:adjustRightInd w:val="0"/>
              <w:rPr>
                <w:sz w:val="20"/>
                <w:szCs w:val="22"/>
                <w:lang w:val="en-GB" w:eastAsia="en-IE"/>
              </w:rPr>
            </w:pPr>
          </w:p>
        </w:tc>
        <w:tc>
          <w:tcPr>
            <w:tcW w:w="992" w:type="dxa"/>
            <w:tcBorders>
              <w:top w:val="nil"/>
              <w:left w:val="nil"/>
              <w:bottom w:val="nil"/>
              <w:right w:val="nil"/>
            </w:tcBorders>
            <w:shd w:val="clear" w:color="auto" w:fill="auto"/>
          </w:tcPr>
          <w:p w14:paraId="1DD7CB41"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7A9D41FE" w14:textId="0C83557D" w:rsidR="00526711" w:rsidRPr="00526711" w:rsidRDefault="00A970AA" w:rsidP="00526711">
            <w:pPr>
              <w:overflowPunct w:val="0"/>
              <w:autoSpaceDE w:val="0"/>
              <w:autoSpaceDN w:val="0"/>
              <w:adjustRightInd w:val="0"/>
              <w:jc w:val="right"/>
              <w:rPr>
                <w:b/>
                <w:sz w:val="20"/>
                <w:szCs w:val="22"/>
                <w:lang w:val="en-GB" w:eastAsia="en-IE"/>
              </w:rPr>
            </w:pPr>
            <w:r>
              <w:rPr>
                <w:b/>
                <w:sz w:val="20"/>
                <w:szCs w:val="22"/>
                <w:lang w:val="en-GB" w:eastAsia="en-IE"/>
              </w:rPr>
              <w:t>2,338</w:t>
            </w:r>
          </w:p>
        </w:tc>
        <w:tc>
          <w:tcPr>
            <w:tcW w:w="1104" w:type="dxa"/>
            <w:tcBorders>
              <w:top w:val="nil"/>
              <w:left w:val="nil"/>
              <w:bottom w:val="nil"/>
              <w:right w:val="nil"/>
            </w:tcBorders>
            <w:noWrap/>
            <w:tcMar>
              <w:top w:w="15" w:type="dxa"/>
              <w:left w:w="15" w:type="dxa"/>
              <w:bottom w:w="0" w:type="dxa"/>
              <w:right w:w="15" w:type="dxa"/>
            </w:tcMar>
            <w:vAlign w:val="bottom"/>
          </w:tcPr>
          <w:p w14:paraId="7DF9B51D" w14:textId="497D659C" w:rsidR="00526711" w:rsidRPr="00526711" w:rsidRDefault="00B466EF" w:rsidP="00526711">
            <w:pPr>
              <w:overflowPunct w:val="0"/>
              <w:autoSpaceDE w:val="0"/>
              <w:autoSpaceDN w:val="0"/>
              <w:adjustRightInd w:val="0"/>
              <w:jc w:val="right"/>
              <w:rPr>
                <w:sz w:val="20"/>
                <w:szCs w:val="22"/>
                <w:lang w:val="en-GB" w:eastAsia="en-IE"/>
              </w:rPr>
            </w:pPr>
            <w:r>
              <w:rPr>
                <w:sz w:val="20"/>
                <w:szCs w:val="22"/>
                <w:lang w:val="en-GB" w:eastAsia="en-IE"/>
              </w:rPr>
              <w:t>-</w:t>
            </w:r>
          </w:p>
        </w:tc>
      </w:tr>
      <w:tr w:rsidR="00526711" w:rsidRPr="00526711" w14:paraId="0B221365"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407E475"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Intangible asset amortised</w:t>
            </w:r>
          </w:p>
        </w:tc>
        <w:tc>
          <w:tcPr>
            <w:tcW w:w="992" w:type="dxa"/>
            <w:tcBorders>
              <w:top w:val="nil"/>
              <w:left w:val="nil"/>
              <w:bottom w:val="nil"/>
              <w:right w:val="nil"/>
            </w:tcBorders>
            <w:shd w:val="clear" w:color="auto" w:fill="auto"/>
          </w:tcPr>
          <w:p w14:paraId="4DD42D80" w14:textId="0021E932"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5FE26EE6"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60</w:t>
            </w:r>
          </w:p>
        </w:tc>
        <w:tc>
          <w:tcPr>
            <w:tcW w:w="1104" w:type="dxa"/>
            <w:tcBorders>
              <w:top w:val="nil"/>
              <w:left w:val="nil"/>
              <w:bottom w:val="nil"/>
              <w:right w:val="nil"/>
            </w:tcBorders>
            <w:noWrap/>
            <w:tcMar>
              <w:top w:w="15" w:type="dxa"/>
              <w:left w:w="15" w:type="dxa"/>
              <w:bottom w:w="0" w:type="dxa"/>
              <w:right w:w="15" w:type="dxa"/>
            </w:tcMar>
            <w:vAlign w:val="bottom"/>
          </w:tcPr>
          <w:p w14:paraId="0CC560DF"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w:t>
            </w:r>
          </w:p>
        </w:tc>
      </w:tr>
      <w:tr w:rsidR="00526711" w:rsidRPr="00526711" w14:paraId="402145A0"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54ECF00"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Bad debt expense</w:t>
            </w:r>
          </w:p>
        </w:tc>
        <w:tc>
          <w:tcPr>
            <w:tcW w:w="992" w:type="dxa"/>
            <w:tcBorders>
              <w:top w:val="nil"/>
              <w:left w:val="nil"/>
              <w:bottom w:val="nil"/>
              <w:right w:val="nil"/>
            </w:tcBorders>
            <w:shd w:val="clear" w:color="auto" w:fill="auto"/>
          </w:tcPr>
          <w:p w14:paraId="2B680D84" w14:textId="2FFBCBC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51DB449D"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p>
        </w:tc>
        <w:tc>
          <w:tcPr>
            <w:tcW w:w="1104" w:type="dxa"/>
            <w:tcBorders>
              <w:top w:val="nil"/>
              <w:left w:val="nil"/>
              <w:bottom w:val="nil"/>
              <w:right w:val="nil"/>
            </w:tcBorders>
            <w:noWrap/>
            <w:tcMar>
              <w:top w:w="15" w:type="dxa"/>
              <w:left w:w="15" w:type="dxa"/>
              <w:bottom w:w="0" w:type="dxa"/>
              <w:right w:w="15" w:type="dxa"/>
            </w:tcMar>
            <w:vAlign w:val="bottom"/>
          </w:tcPr>
          <w:p w14:paraId="63E415B2"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15</w:t>
            </w:r>
          </w:p>
        </w:tc>
      </w:tr>
      <w:tr w:rsidR="00526711" w:rsidRPr="00526711" w14:paraId="398289FF"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7C371EF"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Taxation charge</w:t>
            </w:r>
          </w:p>
        </w:tc>
        <w:tc>
          <w:tcPr>
            <w:tcW w:w="992" w:type="dxa"/>
            <w:tcBorders>
              <w:top w:val="nil"/>
              <w:left w:val="nil"/>
              <w:bottom w:val="nil"/>
              <w:right w:val="nil"/>
            </w:tcBorders>
            <w:shd w:val="clear" w:color="auto" w:fill="auto"/>
          </w:tcPr>
          <w:p w14:paraId="1FF6C514" w14:textId="69C55600"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58F34F6E"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p>
        </w:tc>
        <w:tc>
          <w:tcPr>
            <w:tcW w:w="1104" w:type="dxa"/>
            <w:tcBorders>
              <w:top w:val="nil"/>
              <w:left w:val="nil"/>
              <w:bottom w:val="nil"/>
              <w:right w:val="nil"/>
            </w:tcBorders>
            <w:noWrap/>
            <w:tcMar>
              <w:top w:w="15" w:type="dxa"/>
              <w:left w:w="15" w:type="dxa"/>
              <w:bottom w:w="0" w:type="dxa"/>
              <w:right w:w="15" w:type="dxa"/>
            </w:tcMar>
            <w:vAlign w:val="bottom"/>
          </w:tcPr>
          <w:p w14:paraId="093B0D86"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(12)</w:t>
            </w:r>
          </w:p>
        </w:tc>
      </w:tr>
      <w:tr w:rsidR="00526711" w:rsidRPr="00526711" w14:paraId="4259BDFF"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FF4DDF1"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Depreciation – property, plant and equipment</w:t>
            </w:r>
          </w:p>
        </w:tc>
        <w:tc>
          <w:tcPr>
            <w:tcW w:w="992" w:type="dxa"/>
            <w:tcBorders>
              <w:top w:val="nil"/>
              <w:left w:val="nil"/>
              <w:bottom w:val="nil"/>
              <w:right w:val="nil"/>
            </w:tcBorders>
            <w:shd w:val="clear" w:color="auto" w:fill="auto"/>
          </w:tcPr>
          <w:p w14:paraId="4FF34C61" w14:textId="52813BE1"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right w:val="nil"/>
            </w:tcBorders>
            <w:noWrap/>
            <w:tcMar>
              <w:top w:w="15" w:type="dxa"/>
              <w:left w:w="15" w:type="dxa"/>
              <w:bottom w:w="0" w:type="dxa"/>
              <w:right w:w="15" w:type="dxa"/>
            </w:tcMar>
            <w:vAlign w:val="bottom"/>
          </w:tcPr>
          <w:p w14:paraId="43C5F94F"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98</w:t>
            </w:r>
          </w:p>
        </w:tc>
        <w:tc>
          <w:tcPr>
            <w:tcW w:w="1104" w:type="dxa"/>
            <w:tcBorders>
              <w:top w:val="nil"/>
              <w:left w:val="nil"/>
              <w:right w:val="nil"/>
            </w:tcBorders>
            <w:noWrap/>
            <w:tcMar>
              <w:top w:w="15" w:type="dxa"/>
              <w:left w:w="15" w:type="dxa"/>
              <w:bottom w:w="0" w:type="dxa"/>
              <w:right w:w="15" w:type="dxa"/>
            </w:tcMar>
            <w:vAlign w:val="bottom"/>
          </w:tcPr>
          <w:p w14:paraId="1CFA1DE6"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187</w:t>
            </w:r>
          </w:p>
        </w:tc>
      </w:tr>
      <w:tr w:rsidR="00526711" w:rsidRPr="00526711" w14:paraId="2D3122D7"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7DAB762" w14:textId="77777777" w:rsidR="00526711" w:rsidRPr="00526711" w:rsidRDefault="00526711" w:rsidP="00526711">
            <w:pPr>
              <w:overflowPunct w:val="0"/>
              <w:autoSpaceDE w:val="0"/>
              <w:autoSpaceDN w:val="0"/>
              <w:adjustRightInd w:val="0"/>
              <w:rPr>
                <w:b/>
                <w:sz w:val="20"/>
                <w:szCs w:val="22"/>
                <w:lang w:val="en-GB" w:eastAsia="en-IE"/>
              </w:rPr>
            </w:pPr>
            <w:r w:rsidRPr="00526711">
              <w:rPr>
                <w:b/>
                <w:sz w:val="20"/>
                <w:szCs w:val="22"/>
                <w:lang w:val="en-GB" w:eastAsia="en-IE"/>
              </w:rPr>
              <w:t xml:space="preserve">Operating cash flows before changes in working capital </w:t>
            </w:r>
          </w:p>
        </w:tc>
        <w:tc>
          <w:tcPr>
            <w:tcW w:w="992" w:type="dxa"/>
            <w:tcBorders>
              <w:top w:val="nil"/>
              <w:left w:val="nil"/>
              <w:bottom w:val="nil"/>
              <w:right w:val="nil"/>
            </w:tcBorders>
            <w:shd w:val="clear" w:color="auto" w:fill="auto"/>
          </w:tcPr>
          <w:p w14:paraId="6CB9D29C"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single" w:sz="4" w:space="0" w:color="auto"/>
              <w:left w:val="nil"/>
              <w:bottom w:val="nil"/>
              <w:right w:val="nil"/>
            </w:tcBorders>
            <w:noWrap/>
            <w:tcMar>
              <w:top w:w="15" w:type="dxa"/>
              <w:left w:w="15" w:type="dxa"/>
              <w:bottom w:w="0" w:type="dxa"/>
              <w:right w:w="15" w:type="dxa"/>
            </w:tcMar>
            <w:vAlign w:val="bottom"/>
          </w:tcPr>
          <w:p w14:paraId="2FD1AABA" w14:textId="4E602A8B"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r w:rsidR="00F678A6">
              <w:rPr>
                <w:b/>
                <w:sz w:val="20"/>
                <w:szCs w:val="22"/>
                <w:lang w:val="en-GB" w:eastAsia="en-IE"/>
              </w:rPr>
              <w:t>2,</w:t>
            </w:r>
            <w:r w:rsidR="00807B52">
              <w:rPr>
                <w:b/>
                <w:sz w:val="20"/>
                <w:szCs w:val="22"/>
                <w:lang w:val="en-GB" w:eastAsia="en-IE"/>
              </w:rPr>
              <w:t>91</w:t>
            </w:r>
            <w:r w:rsidR="001960C5">
              <w:rPr>
                <w:b/>
                <w:sz w:val="20"/>
                <w:szCs w:val="22"/>
                <w:lang w:val="en-GB" w:eastAsia="en-IE"/>
              </w:rPr>
              <w:t>5</w:t>
            </w:r>
            <w:r w:rsidRPr="00526711">
              <w:rPr>
                <w:b/>
                <w:sz w:val="20"/>
                <w:szCs w:val="22"/>
                <w:lang w:val="en-GB" w:eastAsia="en-IE"/>
              </w:rPr>
              <w:t>)</w:t>
            </w:r>
          </w:p>
        </w:tc>
        <w:tc>
          <w:tcPr>
            <w:tcW w:w="1104" w:type="dxa"/>
            <w:tcBorders>
              <w:top w:val="single" w:sz="4" w:space="0" w:color="auto"/>
              <w:left w:val="nil"/>
              <w:bottom w:val="nil"/>
              <w:right w:val="nil"/>
            </w:tcBorders>
            <w:noWrap/>
            <w:tcMar>
              <w:top w:w="15" w:type="dxa"/>
              <w:left w:w="15" w:type="dxa"/>
              <w:bottom w:w="0" w:type="dxa"/>
              <w:right w:w="15" w:type="dxa"/>
            </w:tcMar>
            <w:vAlign w:val="bottom"/>
          </w:tcPr>
          <w:p w14:paraId="198F6562"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(1,875)</w:t>
            </w:r>
          </w:p>
        </w:tc>
      </w:tr>
      <w:tr w:rsidR="00526711" w:rsidRPr="00526711" w14:paraId="2ED3B817"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1125B76" w14:textId="77777777" w:rsidR="00526711" w:rsidRPr="00526711" w:rsidRDefault="00526711" w:rsidP="00526711">
            <w:pPr>
              <w:overflowPunct w:val="0"/>
              <w:autoSpaceDE w:val="0"/>
              <w:autoSpaceDN w:val="0"/>
              <w:adjustRightInd w:val="0"/>
              <w:rPr>
                <w:b/>
                <w:sz w:val="20"/>
                <w:szCs w:val="22"/>
                <w:lang w:val="en-GB" w:eastAsia="en-IE"/>
              </w:rPr>
            </w:pPr>
          </w:p>
        </w:tc>
        <w:tc>
          <w:tcPr>
            <w:tcW w:w="992" w:type="dxa"/>
            <w:tcBorders>
              <w:top w:val="nil"/>
              <w:left w:val="nil"/>
              <w:bottom w:val="nil"/>
              <w:right w:val="nil"/>
            </w:tcBorders>
            <w:shd w:val="clear" w:color="auto" w:fill="auto"/>
          </w:tcPr>
          <w:p w14:paraId="484B910A"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single" w:sz="4" w:space="0" w:color="auto"/>
              <w:left w:val="nil"/>
              <w:bottom w:val="nil"/>
              <w:right w:val="nil"/>
            </w:tcBorders>
            <w:noWrap/>
            <w:tcMar>
              <w:top w:w="15" w:type="dxa"/>
              <w:left w:w="15" w:type="dxa"/>
              <w:bottom w:w="0" w:type="dxa"/>
              <w:right w:w="15" w:type="dxa"/>
            </w:tcMar>
            <w:vAlign w:val="bottom"/>
          </w:tcPr>
          <w:p w14:paraId="1607F7F0" w14:textId="77777777" w:rsidR="00526711" w:rsidRPr="00526711" w:rsidRDefault="00526711" w:rsidP="00526711">
            <w:pPr>
              <w:overflowPunct w:val="0"/>
              <w:autoSpaceDE w:val="0"/>
              <w:autoSpaceDN w:val="0"/>
              <w:adjustRightInd w:val="0"/>
              <w:jc w:val="right"/>
              <w:rPr>
                <w:b/>
                <w:sz w:val="20"/>
                <w:szCs w:val="22"/>
                <w:lang w:val="en-GB" w:eastAsia="en-IE"/>
              </w:rPr>
            </w:pPr>
          </w:p>
        </w:tc>
        <w:tc>
          <w:tcPr>
            <w:tcW w:w="1104" w:type="dxa"/>
            <w:tcBorders>
              <w:top w:val="single" w:sz="4" w:space="0" w:color="auto"/>
              <w:left w:val="nil"/>
              <w:bottom w:val="nil"/>
              <w:right w:val="nil"/>
            </w:tcBorders>
            <w:noWrap/>
            <w:tcMar>
              <w:top w:w="15" w:type="dxa"/>
              <w:left w:w="15" w:type="dxa"/>
              <w:bottom w:w="0" w:type="dxa"/>
              <w:right w:w="15" w:type="dxa"/>
            </w:tcMar>
            <w:vAlign w:val="bottom"/>
          </w:tcPr>
          <w:p w14:paraId="4ABF7AB8" w14:textId="77777777" w:rsidR="00526711" w:rsidRPr="00526711" w:rsidRDefault="00526711" w:rsidP="00526711">
            <w:pPr>
              <w:overflowPunct w:val="0"/>
              <w:autoSpaceDE w:val="0"/>
              <w:autoSpaceDN w:val="0"/>
              <w:adjustRightInd w:val="0"/>
              <w:jc w:val="right"/>
              <w:rPr>
                <w:sz w:val="20"/>
                <w:szCs w:val="22"/>
                <w:lang w:val="en-GB" w:eastAsia="en-IE"/>
              </w:rPr>
            </w:pPr>
          </w:p>
        </w:tc>
      </w:tr>
      <w:tr w:rsidR="00526711" w:rsidRPr="00526711" w14:paraId="5E370140"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B4A1CA1" w14:textId="77777777" w:rsidR="00526711" w:rsidRPr="00526711" w:rsidRDefault="00526711" w:rsidP="00526711">
            <w:pPr>
              <w:overflowPunct w:val="0"/>
              <w:autoSpaceDE w:val="0"/>
              <w:autoSpaceDN w:val="0"/>
              <w:adjustRightInd w:val="0"/>
              <w:rPr>
                <w:b/>
                <w:bCs/>
                <w:sz w:val="20"/>
                <w:szCs w:val="22"/>
                <w:lang w:val="en-GB" w:eastAsia="en-IE"/>
              </w:rPr>
            </w:pPr>
            <w:r w:rsidRPr="00526711">
              <w:rPr>
                <w:b/>
                <w:bCs/>
                <w:sz w:val="20"/>
                <w:szCs w:val="22"/>
                <w:lang w:val="en-GB" w:eastAsia="en-IE"/>
              </w:rPr>
              <w:t>Changes in working capital and provisions:</w:t>
            </w:r>
          </w:p>
        </w:tc>
        <w:tc>
          <w:tcPr>
            <w:tcW w:w="992" w:type="dxa"/>
            <w:tcBorders>
              <w:top w:val="nil"/>
              <w:left w:val="nil"/>
              <w:bottom w:val="nil"/>
              <w:right w:val="nil"/>
            </w:tcBorders>
            <w:shd w:val="clear" w:color="auto" w:fill="auto"/>
          </w:tcPr>
          <w:p w14:paraId="353910E6"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694A1B2C" w14:textId="77777777" w:rsidR="00526711" w:rsidRPr="00526711" w:rsidRDefault="00526711" w:rsidP="00526711">
            <w:pPr>
              <w:overflowPunct w:val="0"/>
              <w:autoSpaceDE w:val="0"/>
              <w:autoSpaceDN w:val="0"/>
              <w:adjustRightInd w:val="0"/>
              <w:jc w:val="right"/>
              <w:rPr>
                <w:b/>
                <w:sz w:val="20"/>
                <w:szCs w:val="22"/>
                <w:lang w:val="en-GB" w:eastAsia="en-IE"/>
              </w:rPr>
            </w:pPr>
          </w:p>
        </w:tc>
        <w:tc>
          <w:tcPr>
            <w:tcW w:w="1104" w:type="dxa"/>
            <w:tcBorders>
              <w:top w:val="nil"/>
              <w:left w:val="nil"/>
              <w:bottom w:val="nil"/>
              <w:right w:val="nil"/>
            </w:tcBorders>
            <w:noWrap/>
            <w:tcMar>
              <w:top w:w="15" w:type="dxa"/>
              <w:left w:w="15" w:type="dxa"/>
              <w:bottom w:w="0" w:type="dxa"/>
              <w:right w:w="15" w:type="dxa"/>
            </w:tcMar>
            <w:vAlign w:val="bottom"/>
          </w:tcPr>
          <w:p w14:paraId="5B015C19" w14:textId="77777777" w:rsidR="00526711" w:rsidRPr="00526711" w:rsidRDefault="00526711" w:rsidP="00526711">
            <w:pPr>
              <w:overflowPunct w:val="0"/>
              <w:autoSpaceDE w:val="0"/>
              <w:autoSpaceDN w:val="0"/>
              <w:adjustRightInd w:val="0"/>
              <w:jc w:val="right"/>
              <w:rPr>
                <w:sz w:val="20"/>
                <w:szCs w:val="22"/>
                <w:lang w:val="en-GB" w:eastAsia="en-IE"/>
              </w:rPr>
            </w:pPr>
          </w:p>
        </w:tc>
      </w:tr>
      <w:tr w:rsidR="00526711" w:rsidRPr="00526711" w14:paraId="66BE0512"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F37C9BD" w14:textId="77777777" w:rsidR="00526711" w:rsidRPr="00526711" w:rsidRDefault="00526711" w:rsidP="00526711">
            <w:pPr>
              <w:overflowPunct w:val="0"/>
              <w:autoSpaceDE w:val="0"/>
              <w:autoSpaceDN w:val="0"/>
              <w:adjustRightInd w:val="0"/>
              <w:rPr>
                <w:b/>
                <w:bCs/>
                <w:sz w:val="20"/>
                <w:szCs w:val="22"/>
                <w:lang w:val="en-GB" w:eastAsia="en-IE"/>
              </w:rPr>
            </w:pPr>
            <w:r w:rsidRPr="00526711">
              <w:rPr>
                <w:sz w:val="20"/>
                <w:szCs w:val="22"/>
                <w:lang w:val="en-GB" w:eastAsia="en-IE"/>
              </w:rPr>
              <w:t>(Increase)/decrease in inventories</w:t>
            </w:r>
          </w:p>
        </w:tc>
        <w:tc>
          <w:tcPr>
            <w:tcW w:w="992" w:type="dxa"/>
            <w:tcBorders>
              <w:top w:val="nil"/>
              <w:left w:val="nil"/>
              <w:bottom w:val="nil"/>
              <w:right w:val="nil"/>
            </w:tcBorders>
            <w:shd w:val="clear" w:color="auto" w:fill="auto"/>
          </w:tcPr>
          <w:p w14:paraId="1A436188" w14:textId="42E30692"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26015A47"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(258)</w:t>
            </w:r>
          </w:p>
        </w:tc>
        <w:tc>
          <w:tcPr>
            <w:tcW w:w="1104" w:type="dxa"/>
            <w:tcBorders>
              <w:top w:val="nil"/>
              <w:left w:val="nil"/>
              <w:bottom w:val="nil"/>
              <w:right w:val="nil"/>
            </w:tcBorders>
            <w:noWrap/>
            <w:tcMar>
              <w:top w:w="15" w:type="dxa"/>
              <w:left w:w="15" w:type="dxa"/>
              <w:bottom w:w="0" w:type="dxa"/>
              <w:right w:w="15" w:type="dxa"/>
            </w:tcMar>
            <w:vAlign w:val="bottom"/>
          </w:tcPr>
          <w:p w14:paraId="1CF10E4B"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66</w:t>
            </w:r>
          </w:p>
        </w:tc>
      </w:tr>
      <w:tr w:rsidR="00526711" w:rsidRPr="00526711" w14:paraId="5A320A13"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2D57BBA"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 xml:space="preserve">Decrease in trade and other receivables </w:t>
            </w:r>
          </w:p>
        </w:tc>
        <w:tc>
          <w:tcPr>
            <w:tcW w:w="992" w:type="dxa"/>
            <w:tcBorders>
              <w:top w:val="nil"/>
              <w:left w:val="nil"/>
              <w:bottom w:val="nil"/>
              <w:right w:val="nil"/>
            </w:tcBorders>
            <w:shd w:val="clear" w:color="auto" w:fill="auto"/>
          </w:tcPr>
          <w:p w14:paraId="72F84F88" w14:textId="1A7FF518"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right w:val="nil"/>
            </w:tcBorders>
            <w:noWrap/>
            <w:tcMar>
              <w:top w:w="15" w:type="dxa"/>
              <w:left w:w="15" w:type="dxa"/>
              <w:bottom w:w="0" w:type="dxa"/>
              <w:right w:w="15" w:type="dxa"/>
            </w:tcMar>
            <w:vAlign w:val="bottom"/>
          </w:tcPr>
          <w:p w14:paraId="3B1000C1"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2,127</w:t>
            </w:r>
          </w:p>
        </w:tc>
        <w:tc>
          <w:tcPr>
            <w:tcW w:w="1104" w:type="dxa"/>
            <w:tcBorders>
              <w:top w:val="nil"/>
              <w:left w:val="nil"/>
              <w:right w:val="nil"/>
            </w:tcBorders>
            <w:noWrap/>
            <w:tcMar>
              <w:top w:w="15" w:type="dxa"/>
              <w:left w:w="15" w:type="dxa"/>
              <w:bottom w:w="0" w:type="dxa"/>
              <w:right w:w="15" w:type="dxa"/>
            </w:tcMar>
            <w:vAlign w:val="bottom"/>
          </w:tcPr>
          <w:p w14:paraId="6FF9B8C3"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4,826</w:t>
            </w:r>
          </w:p>
        </w:tc>
      </w:tr>
      <w:tr w:rsidR="00526711" w:rsidRPr="00526711" w14:paraId="42D21093"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CB950D8"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Decrease in payables</w:t>
            </w:r>
          </w:p>
        </w:tc>
        <w:tc>
          <w:tcPr>
            <w:tcW w:w="992" w:type="dxa"/>
            <w:tcBorders>
              <w:top w:val="nil"/>
              <w:left w:val="nil"/>
              <w:bottom w:val="nil"/>
              <w:right w:val="nil"/>
            </w:tcBorders>
            <w:shd w:val="clear" w:color="auto" w:fill="auto"/>
          </w:tcPr>
          <w:p w14:paraId="7C5F556B" w14:textId="39EA5C55"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705CD9BD" w14:textId="56EEAAEB"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r w:rsidR="00F678A6">
              <w:rPr>
                <w:b/>
                <w:sz w:val="20"/>
                <w:szCs w:val="22"/>
                <w:lang w:val="en-GB" w:eastAsia="en-IE"/>
              </w:rPr>
              <w:t>9</w:t>
            </w:r>
            <w:r w:rsidR="004334C7">
              <w:rPr>
                <w:b/>
                <w:sz w:val="20"/>
                <w:szCs w:val="22"/>
                <w:lang w:val="en-GB" w:eastAsia="en-IE"/>
              </w:rPr>
              <w:t>0</w:t>
            </w:r>
            <w:r w:rsidR="001960C5">
              <w:rPr>
                <w:b/>
                <w:sz w:val="20"/>
                <w:szCs w:val="22"/>
                <w:lang w:val="en-GB" w:eastAsia="en-IE"/>
              </w:rPr>
              <w:t>7</w:t>
            </w:r>
            <w:r w:rsidRPr="00526711">
              <w:rPr>
                <w:b/>
                <w:sz w:val="20"/>
                <w:szCs w:val="22"/>
                <w:lang w:val="en-GB" w:eastAsia="en-IE"/>
              </w:rPr>
              <w:t>)</w:t>
            </w:r>
          </w:p>
        </w:tc>
        <w:tc>
          <w:tcPr>
            <w:tcW w:w="1104" w:type="dxa"/>
            <w:tcBorders>
              <w:left w:val="nil"/>
              <w:right w:val="nil"/>
            </w:tcBorders>
            <w:noWrap/>
            <w:tcMar>
              <w:top w:w="15" w:type="dxa"/>
              <w:left w:w="15" w:type="dxa"/>
              <w:bottom w:w="0" w:type="dxa"/>
              <w:right w:w="15" w:type="dxa"/>
            </w:tcMar>
            <w:vAlign w:val="bottom"/>
          </w:tcPr>
          <w:p w14:paraId="351A08D8"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(1,212)</w:t>
            </w:r>
          </w:p>
        </w:tc>
      </w:tr>
      <w:tr w:rsidR="00526711" w:rsidRPr="00526711" w14:paraId="2A6CFFDE"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FD2A388"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Taxation paid</w:t>
            </w:r>
          </w:p>
        </w:tc>
        <w:tc>
          <w:tcPr>
            <w:tcW w:w="992" w:type="dxa"/>
            <w:tcBorders>
              <w:top w:val="nil"/>
              <w:left w:val="nil"/>
              <w:bottom w:val="nil"/>
              <w:right w:val="nil"/>
            </w:tcBorders>
            <w:shd w:val="clear" w:color="auto" w:fill="auto"/>
          </w:tcPr>
          <w:p w14:paraId="1ED860DD"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6E08CA8F"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(87)</w:t>
            </w:r>
          </w:p>
        </w:tc>
        <w:tc>
          <w:tcPr>
            <w:tcW w:w="1104" w:type="dxa"/>
            <w:tcBorders>
              <w:left w:val="nil"/>
              <w:right w:val="nil"/>
            </w:tcBorders>
            <w:noWrap/>
            <w:tcMar>
              <w:top w:w="15" w:type="dxa"/>
              <w:left w:w="15" w:type="dxa"/>
              <w:bottom w:w="0" w:type="dxa"/>
              <w:right w:w="15" w:type="dxa"/>
            </w:tcMar>
            <w:vAlign w:val="bottom"/>
          </w:tcPr>
          <w:p w14:paraId="624FCCB4"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(3)</w:t>
            </w:r>
          </w:p>
        </w:tc>
      </w:tr>
      <w:tr w:rsidR="00526711" w:rsidRPr="00526711" w14:paraId="01ACC7DC"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2A09F65" w14:textId="1CA8EA49" w:rsidR="00526711" w:rsidRPr="00526711" w:rsidRDefault="00526711" w:rsidP="00526711">
            <w:pPr>
              <w:overflowPunct w:val="0"/>
              <w:autoSpaceDE w:val="0"/>
              <w:autoSpaceDN w:val="0"/>
              <w:adjustRightInd w:val="0"/>
              <w:rPr>
                <w:b/>
                <w:bCs/>
                <w:sz w:val="20"/>
                <w:szCs w:val="22"/>
                <w:lang w:val="en-GB" w:eastAsia="en-IE"/>
              </w:rPr>
            </w:pPr>
            <w:r w:rsidRPr="00526711">
              <w:rPr>
                <w:b/>
                <w:bCs/>
                <w:sz w:val="20"/>
                <w:szCs w:val="22"/>
                <w:lang w:val="en-GB" w:eastAsia="en-IE"/>
              </w:rPr>
              <w:t>Net cash from</w:t>
            </w:r>
            <w:r w:rsidR="00656521">
              <w:rPr>
                <w:b/>
                <w:bCs/>
                <w:sz w:val="20"/>
                <w:szCs w:val="22"/>
                <w:lang w:val="en-GB" w:eastAsia="en-IE"/>
              </w:rPr>
              <w:t xml:space="preserve"> </w:t>
            </w:r>
            <w:r w:rsidRPr="00526711">
              <w:rPr>
                <w:b/>
                <w:bCs/>
                <w:sz w:val="20"/>
                <w:szCs w:val="22"/>
                <w:lang w:val="en-GB" w:eastAsia="en-IE"/>
              </w:rPr>
              <w:t>used in operating activities</w:t>
            </w:r>
          </w:p>
        </w:tc>
        <w:tc>
          <w:tcPr>
            <w:tcW w:w="992" w:type="dxa"/>
            <w:tcBorders>
              <w:top w:val="nil"/>
              <w:left w:val="nil"/>
              <w:bottom w:val="nil"/>
              <w:right w:val="nil"/>
            </w:tcBorders>
            <w:shd w:val="clear" w:color="auto" w:fill="auto"/>
          </w:tcPr>
          <w:p w14:paraId="570FC4ED"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3028CC5" w14:textId="6B3E1609" w:rsidR="00526711" w:rsidRPr="00526711" w:rsidRDefault="00F678A6" w:rsidP="00526711">
            <w:pPr>
              <w:overflowPunct w:val="0"/>
              <w:autoSpaceDE w:val="0"/>
              <w:autoSpaceDN w:val="0"/>
              <w:adjustRightInd w:val="0"/>
              <w:jc w:val="right"/>
              <w:rPr>
                <w:b/>
                <w:sz w:val="20"/>
                <w:szCs w:val="22"/>
                <w:lang w:val="en-GB" w:eastAsia="en-IE"/>
              </w:rPr>
            </w:pPr>
            <w:r>
              <w:rPr>
                <w:b/>
                <w:sz w:val="20"/>
                <w:szCs w:val="22"/>
                <w:lang w:val="en-GB" w:eastAsia="en-IE"/>
              </w:rPr>
              <w:t>8</w:t>
            </w:r>
            <w:r w:rsidR="004334C7">
              <w:rPr>
                <w:b/>
                <w:sz w:val="20"/>
                <w:szCs w:val="22"/>
                <w:lang w:val="en-GB" w:eastAsia="en-IE"/>
              </w:rPr>
              <w:t>7</w:t>
            </w:r>
            <w:r w:rsidR="001960C5">
              <w:rPr>
                <w:b/>
                <w:sz w:val="20"/>
                <w:szCs w:val="22"/>
                <w:lang w:val="en-GB" w:eastAsia="en-IE"/>
              </w:rPr>
              <w:t>5</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3DF1EC8"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3,677</w:t>
            </w:r>
          </w:p>
        </w:tc>
      </w:tr>
      <w:tr w:rsidR="00526711" w:rsidRPr="00526711" w14:paraId="3DB82A6F"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C7BF74C" w14:textId="77777777" w:rsidR="00526711" w:rsidRPr="00526711" w:rsidRDefault="00526711" w:rsidP="00526711">
            <w:pPr>
              <w:overflowPunct w:val="0"/>
              <w:autoSpaceDE w:val="0"/>
              <w:autoSpaceDN w:val="0"/>
              <w:adjustRightInd w:val="0"/>
              <w:rPr>
                <w:b/>
                <w:sz w:val="20"/>
                <w:szCs w:val="22"/>
                <w:lang w:val="en-GB" w:eastAsia="en-IE"/>
              </w:rPr>
            </w:pPr>
          </w:p>
          <w:p w14:paraId="1ACAF72E" w14:textId="77777777" w:rsidR="00526711" w:rsidRPr="00526711" w:rsidRDefault="00526711" w:rsidP="00526711">
            <w:pPr>
              <w:overflowPunct w:val="0"/>
              <w:autoSpaceDE w:val="0"/>
              <w:autoSpaceDN w:val="0"/>
              <w:adjustRightInd w:val="0"/>
              <w:rPr>
                <w:sz w:val="20"/>
                <w:szCs w:val="22"/>
                <w:lang w:val="en-GB" w:eastAsia="en-IE"/>
              </w:rPr>
            </w:pPr>
            <w:r w:rsidRPr="00526711">
              <w:rPr>
                <w:b/>
                <w:sz w:val="20"/>
                <w:szCs w:val="22"/>
                <w:lang w:val="en-GB" w:eastAsia="en-IE"/>
              </w:rPr>
              <w:t>Cash flow from investing activities</w:t>
            </w:r>
          </w:p>
        </w:tc>
        <w:tc>
          <w:tcPr>
            <w:tcW w:w="992" w:type="dxa"/>
            <w:tcBorders>
              <w:top w:val="nil"/>
              <w:left w:val="nil"/>
              <w:bottom w:val="nil"/>
              <w:right w:val="nil"/>
            </w:tcBorders>
            <w:shd w:val="clear" w:color="auto" w:fill="auto"/>
          </w:tcPr>
          <w:p w14:paraId="77795EA6"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0630F654" w14:textId="77777777" w:rsidR="00526711" w:rsidRPr="00526711" w:rsidRDefault="00526711" w:rsidP="00526711">
            <w:pPr>
              <w:overflowPunct w:val="0"/>
              <w:autoSpaceDE w:val="0"/>
              <w:autoSpaceDN w:val="0"/>
              <w:adjustRightInd w:val="0"/>
              <w:jc w:val="right"/>
              <w:rPr>
                <w:b/>
                <w:sz w:val="20"/>
                <w:szCs w:val="22"/>
                <w:lang w:val="en-GB" w:eastAsia="en-IE"/>
              </w:rPr>
            </w:pPr>
          </w:p>
        </w:tc>
        <w:tc>
          <w:tcPr>
            <w:tcW w:w="1104" w:type="dxa"/>
            <w:tcBorders>
              <w:top w:val="nil"/>
              <w:left w:val="nil"/>
              <w:bottom w:val="nil"/>
              <w:right w:val="nil"/>
            </w:tcBorders>
            <w:noWrap/>
            <w:tcMar>
              <w:top w:w="15" w:type="dxa"/>
              <w:left w:w="15" w:type="dxa"/>
              <w:bottom w:w="0" w:type="dxa"/>
              <w:right w:w="15" w:type="dxa"/>
            </w:tcMar>
            <w:vAlign w:val="bottom"/>
          </w:tcPr>
          <w:p w14:paraId="1F6696E9" w14:textId="77777777" w:rsidR="00526711" w:rsidRPr="00526711" w:rsidRDefault="00526711" w:rsidP="00526711">
            <w:pPr>
              <w:overflowPunct w:val="0"/>
              <w:autoSpaceDE w:val="0"/>
              <w:autoSpaceDN w:val="0"/>
              <w:adjustRightInd w:val="0"/>
              <w:jc w:val="right"/>
              <w:rPr>
                <w:sz w:val="20"/>
                <w:szCs w:val="22"/>
                <w:lang w:val="en-GB" w:eastAsia="en-IE"/>
              </w:rPr>
            </w:pPr>
          </w:p>
        </w:tc>
      </w:tr>
      <w:tr w:rsidR="00526711" w:rsidRPr="00526711" w14:paraId="35D2ACFC"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D40AA3B"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Payments to acquire subsidiary undertaking</w:t>
            </w:r>
          </w:p>
        </w:tc>
        <w:tc>
          <w:tcPr>
            <w:tcW w:w="992" w:type="dxa"/>
            <w:tcBorders>
              <w:top w:val="nil"/>
              <w:left w:val="nil"/>
              <w:bottom w:val="nil"/>
              <w:right w:val="nil"/>
            </w:tcBorders>
            <w:shd w:val="clear" w:color="auto" w:fill="auto"/>
          </w:tcPr>
          <w:p w14:paraId="14CF8555" w14:textId="6EE4EEB6"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783AD6EE"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p>
        </w:tc>
        <w:tc>
          <w:tcPr>
            <w:tcW w:w="1104" w:type="dxa"/>
            <w:tcBorders>
              <w:left w:val="nil"/>
              <w:right w:val="nil"/>
            </w:tcBorders>
            <w:noWrap/>
            <w:tcMar>
              <w:top w:w="15" w:type="dxa"/>
              <w:left w:w="15" w:type="dxa"/>
              <w:bottom w:w="0" w:type="dxa"/>
              <w:right w:w="15" w:type="dxa"/>
            </w:tcMar>
            <w:vAlign w:val="bottom"/>
          </w:tcPr>
          <w:p w14:paraId="04546C7D"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(2,075)</w:t>
            </w:r>
          </w:p>
        </w:tc>
      </w:tr>
      <w:tr w:rsidR="00526711" w:rsidRPr="00526711" w14:paraId="38B6440A"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tbl>
            <w:tblPr>
              <w:tblW w:w="8490" w:type="dxa"/>
              <w:tblInd w:w="15" w:type="dxa"/>
              <w:tblLayout w:type="fixed"/>
              <w:tblCellMar>
                <w:left w:w="0" w:type="dxa"/>
                <w:right w:w="0" w:type="dxa"/>
              </w:tblCellMar>
              <w:tblLook w:val="0000" w:firstRow="0" w:lastRow="0" w:firstColumn="0" w:lastColumn="0" w:noHBand="0" w:noVBand="0"/>
            </w:tblPr>
            <w:tblGrid>
              <w:gridCol w:w="5387"/>
              <w:gridCol w:w="992"/>
              <w:gridCol w:w="1007"/>
              <w:gridCol w:w="1104"/>
            </w:tblGrid>
            <w:tr w:rsidR="00526711" w:rsidRPr="00526711" w14:paraId="09A2986E"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E431483"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Proceeds from sale of assets</w:t>
                  </w:r>
                </w:p>
              </w:tc>
              <w:tc>
                <w:tcPr>
                  <w:tcW w:w="992" w:type="dxa"/>
                  <w:tcBorders>
                    <w:top w:val="nil"/>
                    <w:left w:val="nil"/>
                    <w:bottom w:val="nil"/>
                    <w:right w:val="nil"/>
                  </w:tcBorders>
                  <w:shd w:val="clear" w:color="auto" w:fill="auto"/>
                </w:tcPr>
                <w:p w14:paraId="1E76E50C" w14:textId="77777777" w:rsidR="00526711" w:rsidRPr="00526711" w:rsidRDefault="00526711" w:rsidP="00526711">
                  <w:pPr>
                    <w:overflowPunct w:val="0"/>
                    <w:autoSpaceDE w:val="0"/>
                    <w:autoSpaceDN w:val="0"/>
                    <w:adjustRightInd w:val="0"/>
                    <w:rPr>
                      <w:bCs/>
                      <w:sz w:val="20"/>
                      <w:szCs w:val="22"/>
                      <w:lang w:val="en-GB" w:eastAsia="en-IE"/>
                    </w:rPr>
                  </w:pPr>
                  <w:r w:rsidRPr="00526711">
                    <w:rPr>
                      <w:bCs/>
                      <w:sz w:val="20"/>
                      <w:szCs w:val="22"/>
                      <w:lang w:val="en-GB" w:eastAsia="en-IE"/>
                    </w:rPr>
                    <w:t>28</w:t>
                  </w:r>
                </w:p>
              </w:tc>
              <w:tc>
                <w:tcPr>
                  <w:tcW w:w="1007" w:type="dxa"/>
                  <w:tcBorders>
                    <w:left w:val="nil"/>
                    <w:right w:val="nil"/>
                  </w:tcBorders>
                  <w:noWrap/>
                  <w:tcMar>
                    <w:top w:w="15" w:type="dxa"/>
                    <w:left w:w="15" w:type="dxa"/>
                    <w:bottom w:w="0" w:type="dxa"/>
                    <w:right w:w="15" w:type="dxa"/>
                  </w:tcMar>
                  <w:vAlign w:val="bottom"/>
                </w:tcPr>
                <w:p w14:paraId="523DAFC9"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p>
              </w:tc>
              <w:tc>
                <w:tcPr>
                  <w:tcW w:w="1104" w:type="dxa"/>
                  <w:tcBorders>
                    <w:left w:val="nil"/>
                    <w:right w:val="nil"/>
                  </w:tcBorders>
                  <w:noWrap/>
                  <w:tcMar>
                    <w:top w:w="15" w:type="dxa"/>
                    <w:left w:w="15" w:type="dxa"/>
                    <w:bottom w:w="0" w:type="dxa"/>
                    <w:right w:w="15" w:type="dxa"/>
                  </w:tcMar>
                  <w:vAlign w:val="bottom"/>
                </w:tcPr>
                <w:p w14:paraId="238D953A"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(2,075)</w:t>
                  </w:r>
                </w:p>
              </w:tc>
            </w:tr>
          </w:tbl>
          <w:p w14:paraId="3DBE7CF1" w14:textId="77777777" w:rsidR="00526711" w:rsidRPr="00526711" w:rsidRDefault="00526711" w:rsidP="00526711">
            <w:pPr>
              <w:overflowPunct w:val="0"/>
              <w:autoSpaceDE w:val="0"/>
              <w:autoSpaceDN w:val="0"/>
              <w:adjustRightInd w:val="0"/>
              <w:rPr>
                <w:sz w:val="20"/>
                <w:szCs w:val="22"/>
                <w:lang w:val="en-GB" w:eastAsia="en-IE"/>
              </w:rPr>
            </w:pPr>
          </w:p>
        </w:tc>
        <w:tc>
          <w:tcPr>
            <w:tcW w:w="992" w:type="dxa"/>
            <w:tcBorders>
              <w:top w:val="nil"/>
              <w:left w:val="nil"/>
              <w:bottom w:val="nil"/>
              <w:right w:val="nil"/>
            </w:tcBorders>
            <w:shd w:val="clear" w:color="auto" w:fill="auto"/>
          </w:tcPr>
          <w:p w14:paraId="4FCC003E"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60322A6E" w14:textId="20AD6FBB" w:rsidR="00526711" w:rsidRPr="00526711" w:rsidRDefault="00A970AA" w:rsidP="00526711">
            <w:pPr>
              <w:overflowPunct w:val="0"/>
              <w:autoSpaceDE w:val="0"/>
              <w:autoSpaceDN w:val="0"/>
              <w:adjustRightInd w:val="0"/>
              <w:jc w:val="right"/>
              <w:rPr>
                <w:b/>
                <w:sz w:val="20"/>
                <w:szCs w:val="22"/>
                <w:lang w:val="en-GB" w:eastAsia="en-IE"/>
              </w:rPr>
            </w:pPr>
            <w:r>
              <w:rPr>
                <w:b/>
                <w:sz w:val="20"/>
                <w:szCs w:val="22"/>
                <w:lang w:val="en-GB" w:eastAsia="en-IE"/>
              </w:rPr>
              <w:t>1,392</w:t>
            </w:r>
          </w:p>
        </w:tc>
        <w:tc>
          <w:tcPr>
            <w:tcW w:w="1104" w:type="dxa"/>
            <w:tcBorders>
              <w:left w:val="nil"/>
              <w:right w:val="nil"/>
            </w:tcBorders>
            <w:noWrap/>
            <w:tcMar>
              <w:top w:w="15" w:type="dxa"/>
              <w:left w:w="15" w:type="dxa"/>
              <w:bottom w:w="0" w:type="dxa"/>
              <w:right w:w="15" w:type="dxa"/>
            </w:tcMar>
            <w:vAlign w:val="bottom"/>
          </w:tcPr>
          <w:p w14:paraId="7F92AAFA" w14:textId="30B3B32C" w:rsidR="00526711" w:rsidRPr="00526711" w:rsidRDefault="00B466EF" w:rsidP="00526711">
            <w:pPr>
              <w:overflowPunct w:val="0"/>
              <w:autoSpaceDE w:val="0"/>
              <w:autoSpaceDN w:val="0"/>
              <w:adjustRightInd w:val="0"/>
              <w:jc w:val="right"/>
              <w:rPr>
                <w:sz w:val="20"/>
                <w:szCs w:val="22"/>
                <w:lang w:val="en-GB" w:eastAsia="en-IE"/>
              </w:rPr>
            </w:pPr>
            <w:r>
              <w:rPr>
                <w:sz w:val="20"/>
                <w:szCs w:val="22"/>
                <w:lang w:val="en-GB" w:eastAsia="en-IE"/>
              </w:rPr>
              <w:t>-</w:t>
            </w:r>
          </w:p>
        </w:tc>
      </w:tr>
      <w:tr w:rsidR="00526711" w:rsidRPr="00526711" w14:paraId="17FD418C"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35CF9FE"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Costs incurred in disposal of assets</w:t>
            </w:r>
          </w:p>
        </w:tc>
        <w:tc>
          <w:tcPr>
            <w:tcW w:w="992" w:type="dxa"/>
            <w:tcBorders>
              <w:top w:val="nil"/>
              <w:left w:val="nil"/>
              <w:bottom w:val="nil"/>
              <w:right w:val="nil"/>
            </w:tcBorders>
            <w:shd w:val="clear" w:color="auto" w:fill="auto"/>
          </w:tcPr>
          <w:p w14:paraId="60EF4E40"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5799EA4E" w14:textId="084E7C24"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(11</w:t>
            </w:r>
            <w:r w:rsidR="004334C7">
              <w:rPr>
                <w:b/>
                <w:sz w:val="20"/>
                <w:szCs w:val="22"/>
                <w:lang w:val="en-GB" w:eastAsia="en-IE"/>
              </w:rPr>
              <w:t>7</w:t>
            </w:r>
            <w:r w:rsidRPr="00526711">
              <w:rPr>
                <w:b/>
                <w:sz w:val="20"/>
                <w:szCs w:val="22"/>
                <w:lang w:val="en-GB" w:eastAsia="en-IE"/>
              </w:rPr>
              <w:t>)</w:t>
            </w:r>
          </w:p>
        </w:tc>
        <w:tc>
          <w:tcPr>
            <w:tcW w:w="1104" w:type="dxa"/>
            <w:tcBorders>
              <w:left w:val="nil"/>
              <w:right w:val="nil"/>
            </w:tcBorders>
            <w:noWrap/>
            <w:tcMar>
              <w:top w:w="15" w:type="dxa"/>
              <w:left w:w="15" w:type="dxa"/>
              <w:bottom w:w="0" w:type="dxa"/>
              <w:right w:w="15" w:type="dxa"/>
            </w:tcMar>
            <w:vAlign w:val="bottom"/>
          </w:tcPr>
          <w:p w14:paraId="46BE923E" w14:textId="77777777" w:rsidR="00526711" w:rsidRPr="00526711" w:rsidRDefault="00526711" w:rsidP="00526711">
            <w:pPr>
              <w:overflowPunct w:val="0"/>
              <w:autoSpaceDE w:val="0"/>
              <w:autoSpaceDN w:val="0"/>
              <w:adjustRightInd w:val="0"/>
              <w:jc w:val="right"/>
              <w:rPr>
                <w:sz w:val="20"/>
                <w:szCs w:val="22"/>
                <w:lang w:val="en-GB" w:eastAsia="en-IE"/>
              </w:rPr>
            </w:pPr>
          </w:p>
        </w:tc>
      </w:tr>
      <w:tr w:rsidR="00526711" w:rsidRPr="00526711" w14:paraId="0745153B"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9C85659"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Debt included in subsidiaries disposed</w:t>
            </w:r>
          </w:p>
        </w:tc>
        <w:tc>
          <w:tcPr>
            <w:tcW w:w="992" w:type="dxa"/>
            <w:tcBorders>
              <w:top w:val="nil"/>
              <w:left w:val="nil"/>
              <w:bottom w:val="nil"/>
              <w:right w:val="nil"/>
            </w:tcBorders>
            <w:shd w:val="clear" w:color="auto" w:fill="auto"/>
          </w:tcPr>
          <w:p w14:paraId="45A580E7"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794EFF52"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(630)</w:t>
            </w:r>
          </w:p>
        </w:tc>
        <w:tc>
          <w:tcPr>
            <w:tcW w:w="1104" w:type="dxa"/>
            <w:tcBorders>
              <w:left w:val="nil"/>
              <w:right w:val="nil"/>
            </w:tcBorders>
            <w:noWrap/>
            <w:tcMar>
              <w:top w:w="15" w:type="dxa"/>
              <w:left w:w="15" w:type="dxa"/>
              <w:bottom w:w="0" w:type="dxa"/>
              <w:right w:w="15" w:type="dxa"/>
            </w:tcMar>
            <w:vAlign w:val="bottom"/>
          </w:tcPr>
          <w:p w14:paraId="66A5F216"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w:t>
            </w:r>
          </w:p>
        </w:tc>
      </w:tr>
      <w:tr w:rsidR="00486807" w:rsidRPr="00526711" w14:paraId="23E15598"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tbl>
            <w:tblPr>
              <w:tblW w:w="8490" w:type="dxa"/>
              <w:tblInd w:w="15" w:type="dxa"/>
              <w:tblLayout w:type="fixed"/>
              <w:tblCellMar>
                <w:left w:w="0" w:type="dxa"/>
                <w:right w:w="0" w:type="dxa"/>
              </w:tblCellMar>
              <w:tblLook w:val="0000" w:firstRow="0" w:lastRow="0" w:firstColumn="0" w:lastColumn="0" w:noHBand="0" w:noVBand="0"/>
            </w:tblPr>
            <w:tblGrid>
              <w:gridCol w:w="5387"/>
              <w:gridCol w:w="992"/>
              <w:gridCol w:w="1007"/>
              <w:gridCol w:w="1104"/>
            </w:tblGrid>
            <w:tr w:rsidR="00486807" w:rsidRPr="00526711" w14:paraId="418AACA9" w14:textId="77777777" w:rsidTr="009D2EDB">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E700E15" w14:textId="77777777" w:rsidR="00486807" w:rsidRPr="00526711" w:rsidRDefault="00486807" w:rsidP="00486807">
                  <w:pPr>
                    <w:overflowPunct w:val="0"/>
                    <w:autoSpaceDE w:val="0"/>
                    <w:autoSpaceDN w:val="0"/>
                    <w:adjustRightInd w:val="0"/>
                    <w:rPr>
                      <w:sz w:val="20"/>
                      <w:szCs w:val="22"/>
                      <w:lang w:val="en-GB" w:eastAsia="en-IE"/>
                    </w:rPr>
                  </w:pPr>
                  <w:r w:rsidRPr="00526711">
                    <w:rPr>
                      <w:sz w:val="20"/>
                      <w:szCs w:val="22"/>
                      <w:lang w:val="en-GB" w:eastAsia="en-IE"/>
                    </w:rPr>
                    <w:t>Fixed assets written off</w:t>
                  </w:r>
                </w:p>
              </w:tc>
              <w:tc>
                <w:tcPr>
                  <w:tcW w:w="992" w:type="dxa"/>
                  <w:tcBorders>
                    <w:top w:val="nil"/>
                    <w:left w:val="nil"/>
                    <w:bottom w:val="nil"/>
                    <w:right w:val="nil"/>
                  </w:tcBorders>
                  <w:shd w:val="clear" w:color="auto" w:fill="auto"/>
                </w:tcPr>
                <w:p w14:paraId="6BD92367" w14:textId="2416A204" w:rsidR="00486807" w:rsidRPr="00526711" w:rsidRDefault="008E0486" w:rsidP="00486807">
                  <w:pPr>
                    <w:overflowPunct w:val="0"/>
                    <w:autoSpaceDE w:val="0"/>
                    <w:autoSpaceDN w:val="0"/>
                    <w:adjustRightInd w:val="0"/>
                    <w:rPr>
                      <w:bCs/>
                      <w:sz w:val="20"/>
                      <w:szCs w:val="22"/>
                      <w:lang w:val="en-GB" w:eastAsia="en-IE"/>
                    </w:rPr>
                  </w:pPr>
                  <w:r>
                    <w:rPr>
                      <w:bCs/>
                      <w:sz w:val="20"/>
                      <w:szCs w:val="22"/>
                      <w:lang w:val="en-GB" w:eastAsia="en-IE"/>
                    </w:rPr>
                    <w:t>1,973</w:t>
                  </w:r>
                </w:p>
              </w:tc>
              <w:tc>
                <w:tcPr>
                  <w:tcW w:w="1007" w:type="dxa"/>
                  <w:tcBorders>
                    <w:top w:val="nil"/>
                    <w:left w:val="nil"/>
                    <w:bottom w:val="nil"/>
                    <w:right w:val="nil"/>
                  </w:tcBorders>
                  <w:noWrap/>
                  <w:tcMar>
                    <w:top w:w="15" w:type="dxa"/>
                    <w:left w:w="15" w:type="dxa"/>
                    <w:bottom w:w="0" w:type="dxa"/>
                    <w:right w:w="15" w:type="dxa"/>
                  </w:tcMar>
                  <w:vAlign w:val="bottom"/>
                </w:tcPr>
                <w:p w14:paraId="04301637" w14:textId="77777777" w:rsidR="00486807" w:rsidRPr="00526711" w:rsidRDefault="00486807" w:rsidP="00486807">
                  <w:pPr>
                    <w:overflowPunct w:val="0"/>
                    <w:autoSpaceDE w:val="0"/>
                    <w:autoSpaceDN w:val="0"/>
                    <w:adjustRightInd w:val="0"/>
                    <w:jc w:val="right"/>
                    <w:rPr>
                      <w:b/>
                      <w:sz w:val="20"/>
                      <w:szCs w:val="22"/>
                      <w:lang w:val="en-GB" w:eastAsia="en-IE"/>
                    </w:rPr>
                  </w:pPr>
                  <w:r w:rsidRPr="00526711">
                    <w:rPr>
                      <w:b/>
                      <w:sz w:val="20"/>
                      <w:szCs w:val="22"/>
                      <w:lang w:val="en-GB" w:eastAsia="en-IE"/>
                    </w:rPr>
                    <w:t>1,973</w:t>
                  </w:r>
                </w:p>
              </w:tc>
              <w:tc>
                <w:tcPr>
                  <w:tcW w:w="1104" w:type="dxa"/>
                  <w:tcBorders>
                    <w:top w:val="nil"/>
                    <w:left w:val="nil"/>
                    <w:bottom w:val="nil"/>
                    <w:right w:val="nil"/>
                  </w:tcBorders>
                  <w:noWrap/>
                  <w:tcMar>
                    <w:top w:w="15" w:type="dxa"/>
                    <w:left w:w="15" w:type="dxa"/>
                    <w:bottom w:w="0" w:type="dxa"/>
                    <w:right w:w="15" w:type="dxa"/>
                  </w:tcMar>
                  <w:vAlign w:val="bottom"/>
                </w:tcPr>
                <w:p w14:paraId="43D0EFC2" w14:textId="77777777" w:rsidR="00486807" w:rsidRPr="00526711" w:rsidRDefault="00486807" w:rsidP="00486807">
                  <w:pPr>
                    <w:overflowPunct w:val="0"/>
                    <w:autoSpaceDE w:val="0"/>
                    <w:autoSpaceDN w:val="0"/>
                    <w:adjustRightInd w:val="0"/>
                    <w:jc w:val="right"/>
                    <w:rPr>
                      <w:sz w:val="20"/>
                      <w:szCs w:val="22"/>
                      <w:lang w:val="en-GB" w:eastAsia="en-IE"/>
                    </w:rPr>
                  </w:pPr>
                  <w:r w:rsidRPr="00526711">
                    <w:rPr>
                      <w:sz w:val="20"/>
                      <w:szCs w:val="22"/>
                      <w:lang w:val="en-GB" w:eastAsia="en-IE"/>
                    </w:rPr>
                    <w:t>-</w:t>
                  </w:r>
                </w:p>
              </w:tc>
            </w:tr>
          </w:tbl>
          <w:p w14:paraId="2CE4C111" w14:textId="77777777" w:rsidR="00486807" w:rsidRPr="00526711" w:rsidRDefault="00486807" w:rsidP="00526711">
            <w:pPr>
              <w:overflowPunct w:val="0"/>
              <w:autoSpaceDE w:val="0"/>
              <w:autoSpaceDN w:val="0"/>
              <w:adjustRightInd w:val="0"/>
              <w:rPr>
                <w:sz w:val="20"/>
                <w:szCs w:val="22"/>
                <w:lang w:val="en-GB" w:eastAsia="en-IE"/>
              </w:rPr>
            </w:pPr>
          </w:p>
        </w:tc>
        <w:tc>
          <w:tcPr>
            <w:tcW w:w="992" w:type="dxa"/>
            <w:tcBorders>
              <w:top w:val="nil"/>
              <w:left w:val="nil"/>
              <w:bottom w:val="nil"/>
              <w:right w:val="nil"/>
            </w:tcBorders>
            <w:shd w:val="clear" w:color="auto" w:fill="auto"/>
          </w:tcPr>
          <w:p w14:paraId="5ECF7B39" w14:textId="77777777" w:rsidR="00486807" w:rsidRPr="00526711" w:rsidRDefault="00486807"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58B70F93" w14:textId="3B467021" w:rsidR="00486807" w:rsidRPr="00526711" w:rsidRDefault="008E0486" w:rsidP="00526711">
            <w:pPr>
              <w:overflowPunct w:val="0"/>
              <w:autoSpaceDE w:val="0"/>
              <w:autoSpaceDN w:val="0"/>
              <w:adjustRightInd w:val="0"/>
              <w:jc w:val="right"/>
              <w:rPr>
                <w:b/>
                <w:sz w:val="20"/>
                <w:szCs w:val="22"/>
                <w:lang w:val="en-GB" w:eastAsia="en-IE"/>
              </w:rPr>
            </w:pPr>
            <w:r>
              <w:rPr>
                <w:b/>
                <w:sz w:val="20"/>
                <w:szCs w:val="22"/>
                <w:lang w:val="en-GB" w:eastAsia="en-IE"/>
              </w:rPr>
              <w:t>1,973</w:t>
            </w:r>
          </w:p>
        </w:tc>
        <w:tc>
          <w:tcPr>
            <w:tcW w:w="1104" w:type="dxa"/>
            <w:tcBorders>
              <w:left w:val="nil"/>
              <w:right w:val="nil"/>
            </w:tcBorders>
            <w:noWrap/>
            <w:tcMar>
              <w:top w:w="15" w:type="dxa"/>
              <w:left w:w="15" w:type="dxa"/>
              <w:bottom w:w="0" w:type="dxa"/>
              <w:right w:w="15" w:type="dxa"/>
            </w:tcMar>
            <w:vAlign w:val="bottom"/>
          </w:tcPr>
          <w:p w14:paraId="01DD5A64" w14:textId="18486F8B" w:rsidR="00486807" w:rsidRPr="00526711" w:rsidRDefault="008E0486" w:rsidP="00526711">
            <w:pPr>
              <w:overflowPunct w:val="0"/>
              <w:autoSpaceDE w:val="0"/>
              <w:autoSpaceDN w:val="0"/>
              <w:adjustRightInd w:val="0"/>
              <w:jc w:val="right"/>
              <w:rPr>
                <w:sz w:val="20"/>
                <w:szCs w:val="22"/>
                <w:lang w:val="en-GB" w:eastAsia="en-IE"/>
              </w:rPr>
            </w:pPr>
            <w:r>
              <w:rPr>
                <w:sz w:val="20"/>
                <w:szCs w:val="22"/>
                <w:lang w:val="en-GB" w:eastAsia="en-IE"/>
              </w:rPr>
              <w:t>-</w:t>
            </w:r>
          </w:p>
        </w:tc>
      </w:tr>
      <w:tr w:rsidR="00526711" w:rsidRPr="00526711" w14:paraId="069C37B1"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04C26BE"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Cash acquired as part of acquisition</w:t>
            </w:r>
          </w:p>
        </w:tc>
        <w:tc>
          <w:tcPr>
            <w:tcW w:w="992" w:type="dxa"/>
            <w:tcBorders>
              <w:top w:val="nil"/>
              <w:left w:val="nil"/>
              <w:bottom w:val="nil"/>
              <w:right w:val="nil"/>
            </w:tcBorders>
            <w:shd w:val="clear" w:color="auto" w:fill="auto"/>
          </w:tcPr>
          <w:p w14:paraId="0477043E" w14:textId="5FA6A10B"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64EA815C"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p>
        </w:tc>
        <w:tc>
          <w:tcPr>
            <w:tcW w:w="1104" w:type="dxa"/>
            <w:tcBorders>
              <w:left w:val="nil"/>
              <w:right w:val="nil"/>
            </w:tcBorders>
            <w:noWrap/>
            <w:tcMar>
              <w:top w:w="15" w:type="dxa"/>
              <w:left w:w="15" w:type="dxa"/>
              <w:bottom w:w="0" w:type="dxa"/>
              <w:right w:w="15" w:type="dxa"/>
            </w:tcMar>
            <w:vAlign w:val="bottom"/>
          </w:tcPr>
          <w:p w14:paraId="13718F89"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299</w:t>
            </w:r>
          </w:p>
        </w:tc>
      </w:tr>
      <w:tr w:rsidR="00526711" w:rsidRPr="00526711" w14:paraId="3E0FF78A"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2112844"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Purchase of property, plant and equipment</w:t>
            </w:r>
          </w:p>
        </w:tc>
        <w:tc>
          <w:tcPr>
            <w:tcW w:w="992" w:type="dxa"/>
            <w:tcBorders>
              <w:top w:val="nil"/>
              <w:left w:val="nil"/>
              <w:bottom w:val="nil"/>
              <w:right w:val="nil"/>
            </w:tcBorders>
            <w:shd w:val="clear" w:color="auto" w:fill="auto"/>
          </w:tcPr>
          <w:p w14:paraId="57427D90" w14:textId="167D169D"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2CD7D461"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(78)</w:t>
            </w:r>
          </w:p>
        </w:tc>
        <w:tc>
          <w:tcPr>
            <w:tcW w:w="1104" w:type="dxa"/>
            <w:tcBorders>
              <w:left w:val="nil"/>
              <w:right w:val="nil"/>
            </w:tcBorders>
            <w:noWrap/>
            <w:tcMar>
              <w:top w:w="15" w:type="dxa"/>
              <w:left w:w="15" w:type="dxa"/>
              <w:bottom w:w="0" w:type="dxa"/>
              <w:right w:w="15" w:type="dxa"/>
            </w:tcMar>
            <w:vAlign w:val="bottom"/>
          </w:tcPr>
          <w:p w14:paraId="6EFB699F"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(63)</w:t>
            </w:r>
          </w:p>
        </w:tc>
      </w:tr>
      <w:tr w:rsidR="00526711" w:rsidRPr="00526711" w14:paraId="1C45DE74"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5984FDD"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Sale of biological assets</w:t>
            </w:r>
          </w:p>
        </w:tc>
        <w:tc>
          <w:tcPr>
            <w:tcW w:w="992" w:type="dxa"/>
            <w:tcBorders>
              <w:top w:val="nil"/>
              <w:left w:val="nil"/>
              <w:bottom w:val="nil"/>
              <w:right w:val="nil"/>
            </w:tcBorders>
            <w:shd w:val="clear" w:color="auto" w:fill="auto"/>
          </w:tcPr>
          <w:p w14:paraId="3F3C85E3" w14:textId="57D942ED"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0FE91C93"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p>
        </w:tc>
        <w:tc>
          <w:tcPr>
            <w:tcW w:w="1104" w:type="dxa"/>
            <w:tcBorders>
              <w:left w:val="nil"/>
              <w:right w:val="nil"/>
            </w:tcBorders>
            <w:noWrap/>
            <w:tcMar>
              <w:top w:w="15" w:type="dxa"/>
              <w:left w:w="15" w:type="dxa"/>
              <w:bottom w:w="0" w:type="dxa"/>
              <w:right w:w="15" w:type="dxa"/>
            </w:tcMar>
            <w:vAlign w:val="bottom"/>
          </w:tcPr>
          <w:p w14:paraId="7CF9F556"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272</w:t>
            </w:r>
          </w:p>
        </w:tc>
      </w:tr>
      <w:tr w:rsidR="00526711" w:rsidRPr="00526711" w14:paraId="7BFC1965"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F73C582" w14:textId="5909B866" w:rsidR="00526711" w:rsidRPr="00526711" w:rsidRDefault="00526711" w:rsidP="00526711">
            <w:pPr>
              <w:overflowPunct w:val="0"/>
              <w:autoSpaceDE w:val="0"/>
              <w:autoSpaceDN w:val="0"/>
              <w:adjustRightInd w:val="0"/>
              <w:rPr>
                <w:b/>
                <w:bCs/>
                <w:sz w:val="20"/>
                <w:szCs w:val="22"/>
                <w:lang w:val="en-GB" w:eastAsia="en-IE"/>
              </w:rPr>
            </w:pPr>
            <w:r w:rsidRPr="00526711">
              <w:rPr>
                <w:b/>
                <w:bCs/>
                <w:sz w:val="20"/>
                <w:szCs w:val="22"/>
                <w:lang w:val="en-GB" w:eastAsia="en-IE"/>
              </w:rPr>
              <w:t xml:space="preserve">Net cash </w:t>
            </w:r>
            <w:r w:rsidR="00CD1D51">
              <w:rPr>
                <w:b/>
                <w:bCs/>
                <w:sz w:val="20"/>
                <w:szCs w:val="22"/>
                <w:lang w:val="en-GB" w:eastAsia="en-IE"/>
              </w:rPr>
              <w:t>generated</w:t>
            </w:r>
            <w:proofErr w:type="gramStart"/>
            <w:r w:rsidR="00CD1D51">
              <w:rPr>
                <w:b/>
                <w:bCs/>
                <w:sz w:val="20"/>
                <w:szCs w:val="22"/>
                <w:lang w:val="en-GB" w:eastAsia="en-IE"/>
              </w:rPr>
              <w:t>/</w:t>
            </w:r>
            <w:r w:rsidRPr="00526711">
              <w:rPr>
                <w:b/>
                <w:bCs/>
                <w:sz w:val="20"/>
                <w:szCs w:val="22"/>
                <w:lang w:val="en-GB" w:eastAsia="en-IE"/>
              </w:rPr>
              <w:t>(</w:t>
            </w:r>
            <w:proofErr w:type="gramEnd"/>
            <w:r w:rsidRPr="00526711">
              <w:rPr>
                <w:b/>
                <w:bCs/>
                <w:sz w:val="20"/>
                <w:szCs w:val="22"/>
                <w:lang w:val="en-GB" w:eastAsia="en-IE"/>
              </w:rPr>
              <w:t>used in)generated from investing activities</w:t>
            </w:r>
          </w:p>
        </w:tc>
        <w:tc>
          <w:tcPr>
            <w:tcW w:w="992" w:type="dxa"/>
            <w:tcBorders>
              <w:top w:val="nil"/>
              <w:left w:val="nil"/>
              <w:right w:val="nil"/>
            </w:tcBorders>
            <w:shd w:val="clear" w:color="auto" w:fill="auto"/>
          </w:tcPr>
          <w:p w14:paraId="576CDD00"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6671B80" w14:textId="2DFD6BBD" w:rsidR="00526711" w:rsidRPr="00526711" w:rsidRDefault="00486807" w:rsidP="00526711">
            <w:pPr>
              <w:overflowPunct w:val="0"/>
              <w:autoSpaceDE w:val="0"/>
              <w:autoSpaceDN w:val="0"/>
              <w:adjustRightInd w:val="0"/>
              <w:jc w:val="right"/>
              <w:rPr>
                <w:b/>
                <w:sz w:val="20"/>
                <w:szCs w:val="22"/>
                <w:lang w:val="en-GB" w:eastAsia="en-IE"/>
              </w:rPr>
            </w:pPr>
            <w:r>
              <w:rPr>
                <w:b/>
                <w:sz w:val="20"/>
                <w:szCs w:val="22"/>
                <w:lang w:val="en-GB" w:eastAsia="en-IE"/>
              </w:rPr>
              <w:t>2,54</w:t>
            </w:r>
            <w:r w:rsidR="00601CA8">
              <w:rPr>
                <w:b/>
                <w:sz w:val="20"/>
                <w:szCs w:val="22"/>
                <w:lang w:val="en-GB" w:eastAsia="en-IE"/>
              </w:rPr>
              <w:t>0</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C96B074"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(1,567)</w:t>
            </w:r>
          </w:p>
        </w:tc>
      </w:tr>
      <w:tr w:rsidR="00526711" w:rsidRPr="00526711" w14:paraId="59BDCC30"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1672DEE" w14:textId="77777777" w:rsidR="00526711" w:rsidRPr="00526711" w:rsidRDefault="00526711" w:rsidP="00526711">
            <w:pPr>
              <w:overflowPunct w:val="0"/>
              <w:autoSpaceDE w:val="0"/>
              <w:autoSpaceDN w:val="0"/>
              <w:adjustRightInd w:val="0"/>
              <w:rPr>
                <w:bCs/>
                <w:sz w:val="20"/>
                <w:szCs w:val="22"/>
                <w:lang w:val="en-GB" w:eastAsia="en-IE"/>
              </w:rPr>
            </w:pPr>
          </w:p>
          <w:p w14:paraId="3E59CF37" w14:textId="77777777" w:rsidR="00526711" w:rsidRPr="00526711" w:rsidRDefault="00526711" w:rsidP="00526711">
            <w:pPr>
              <w:overflowPunct w:val="0"/>
              <w:autoSpaceDE w:val="0"/>
              <w:autoSpaceDN w:val="0"/>
              <w:adjustRightInd w:val="0"/>
              <w:rPr>
                <w:bCs/>
                <w:sz w:val="20"/>
                <w:szCs w:val="22"/>
                <w:lang w:val="en-GB" w:eastAsia="en-IE"/>
              </w:rPr>
            </w:pPr>
            <w:r w:rsidRPr="00526711">
              <w:rPr>
                <w:bCs/>
                <w:sz w:val="20"/>
                <w:szCs w:val="22"/>
                <w:lang w:val="en-GB" w:eastAsia="en-IE"/>
              </w:rPr>
              <w:t>Invoice finance utilised</w:t>
            </w:r>
          </w:p>
        </w:tc>
        <w:tc>
          <w:tcPr>
            <w:tcW w:w="992" w:type="dxa"/>
            <w:tcBorders>
              <w:left w:val="nil"/>
              <w:right w:val="nil"/>
            </w:tcBorders>
            <w:shd w:val="clear" w:color="auto" w:fill="auto"/>
          </w:tcPr>
          <w:p w14:paraId="166F3CF6"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448263E3"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(493)</w:t>
            </w:r>
          </w:p>
        </w:tc>
        <w:tc>
          <w:tcPr>
            <w:tcW w:w="1104" w:type="dxa"/>
            <w:tcBorders>
              <w:left w:val="nil"/>
              <w:right w:val="nil"/>
            </w:tcBorders>
            <w:noWrap/>
            <w:tcMar>
              <w:top w:w="15" w:type="dxa"/>
              <w:left w:w="15" w:type="dxa"/>
              <w:bottom w:w="0" w:type="dxa"/>
              <w:right w:w="15" w:type="dxa"/>
            </w:tcMar>
            <w:vAlign w:val="bottom"/>
          </w:tcPr>
          <w:p w14:paraId="593ECFFC"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(2,805)</w:t>
            </w:r>
          </w:p>
        </w:tc>
      </w:tr>
      <w:tr w:rsidR="00526711" w:rsidRPr="00526711" w14:paraId="4709F1E5"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14F3EE1" w14:textId="77777777" w:rsidR="00526711" w:rsidRPr="00526711" w:rsidRDefault="00526711" w:rsidP="00526711">
            <w:pPr>
              <w:overflowPunct w:val="0"/>
              <w:autoSpaceDE w:val="0"/>
              <w:autoSpaceDN w:val="0"/>
              <w:adjustRightInd w:val="0"/>
              <w:rPr>
                <w:bCs/>
                <w:sz w:val="20"/>
                <w:szCs w:val="22"/>
                <w:lang w:val="en-GB" w:eastAsia="en-IE"/>
              </w:rPr>
            </w:pPr>
            <w:r w:rsidRPr="00526711">
              <w:rPr>
                <w:bCs/>
                <w:sz w:val="20"/>
                <w:szCs w:val="22"/>
                <w:lang w:val="en-GB" w:eastAsia="en-IE"/>
              </w:rPr>
              <w:t>Finance lease capital repayments</w:t>
            </w:r>
          </w:p>
        </w:tc>
        <w:tc>
          <w:tcPr>
            <w:tcW w:w="992" w:type="dxa"/>
            <w:tcBorders>
              <w:left w:val="nil"/>
              <w:right w:val="nil"/>
            </w:tcBorders>
            <w:shd w:val="clear" w:color="auto" w:fill="auto"/>
          </w:tcPr>
          <w:p w14:paraId="382C17BA"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0E971A2F"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(1,010)</w:t>
            </w:r>
          </w:p>
        </w:tc>
        <w:tc>
          <w:tcPr>
            <w:tcW w:w="1104" w:type="dxa"/>
            <w:tcBorders>
              <w:left w:val="nil"/>
              <w:right w:val="nil"/>
            </w:tcBorders>
            <w:noWrap/>
            <w:tcMar>
              <w:top w:w="15" w:type="dxa"/>
              <w:left w:w="15" w:type="dxa"/>
              <w:bottom w:w="0" w:type="dxa"/>
              <w:right w:w="15" w:type="dxa"/>
            </w:tcMar>
            <w:vAlign w:val="bottom"/>
          </w:tcPr>
          <w:p w14:paraId="55D427DB"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(69)</w:t>
            </w:r>
          </w:p>
        </w:tc>
      </w:tr>
      <w:tr w:rsidR="00526711" w:rsidRPr="00526711" w14:paraId="44DB23F8"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391C943" w14:textId="77777777" w:rsidR="00526711" w:rsidRPr="00526711" w:rsidRDefault="00526711" w:rsidP="00526711">
            <w:pPr>
              <w:overflowPunct w:val="0"/>
              <w:autoSpaceDE w:val="0"/>
              <w:autoSpaceDN w:val="0"/>
              <w:adjustRightInd w:val="0"/>
              <w:rPr>
                <w:bCs/>
                <w:sz w:val="20"/>
                <w:szCs w:val="22"/>
                <w:lang w:val="en-GB" w:eastAsia="en-IE"/>
              </w:rPr>
            </w:pPr>
            <w:r w:rsidRPr="00526711">
              <w:rPr>
                <w:bCs/>
                <w:sz w:val="20"/>
                <w:szCs w:val="22"/>
                <w:lang w:val="en-GB" w:eastAsia="en-IE"/>
              </w:rPr>
              <w:t>Term loan repayments</w:t>
            </w:r>
          </w:p>
        </w:tc>
        <w:tc>
          <w:tcPr>
            <w:tcW w:w="992" w:type="dxa"/>
            <w:tcBorders>
              <w:left w:val="nil"/>
              <w:right w:val="nil"/>
            </w:tcBorders>
            <w:shd w:val="clear" w:color="auto" w:fill="auto"/>
          </w:tcPr>
          <w:p w14:paraId="6AE2FED5"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21571603"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(68)</w:t>
            </w:r>
          </w:p>
        </w:tc>
        <w:tc>
          <w:tcPr>
            <w:tcW w:w="1104" w:type="dxa"/>
            <w:tcBorders>
              <w:left w:val="nil"/>
              <w:right w:val="nil"/>
            </w:tcBorders>
            <w:noWrap/>
            <w:tcMar>
              <w:top w:w="15" w:type="dxa"/>
              <w:left w:w="15" w:type="dxa"/>
              <w:bottom w:w="0" w:type="dxa"/>
              <w:right w:w="15" w:type="dxa"/>
            </w:tcMar>
            <w:vAlign w:val="bottom"/>
          </w:tcPr>
          <w:p w14:paraId="24F42278"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(36)</w:t>
            </w:r>
          </w:p>
        </w:tc>
      </w:tr>
      <w:tr w:rsidR="00526711" w:rsidRPr="00526711" w14:paraId="3A706615"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5FFBAC9" w14:textId="77777777" w:rsidR="00526711" w:rsidRPr="00526711" w:rsidRDefault="00526711" w:rsidP="00526711">
            <w:pPr>
              <w:overflowPunct w:val="0"/>
              <w:autoSpaceDE w:val="0"/>
              <w:autoSpaceDN w:val="0"/>
              <w:adjustRightInd w:val="0"/>
              <w:rPr>
                <w:bCs/>
                <w:sz w:val="20"/>
                <w:szCs w:val="22"/>
                <w:lang w:val="en-GB" w:eastAsia="en-IE"/>
              </w:rPr>
            </w:pPr>
            <w:r w:rsidRPr="00526711">
              <w:rPr>
                <w:bCs/>
                <w:sz w:val="20"/>
                <w:szCs w:val="22"/>
                <w:lang w:val="en-GB" w:eastAsia="en-IE"/>
              </w:rPr>
              <w:t>Net proceeds from issue of share capital</w:t>
            </w:r>
          </w:p>
        </w:tc>
        <w:tc>
          <w:tcPr>
            <w:tcW w:w="992" w:type="dxa"/>
            <w:tcBorders>
              <w:left w:val="nil"/>
              <w:right w:val="nil"/>
            </w:tcBorders>
            <w:shd w:val="clear" w:color="auto" w:fill="auto"/>
          </w:tcPr>
          <w:p w14:paraId="5EAD74C1" w14:textId="44E95949"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bottom w:val="single" w:sz="4" w:space="0" w:color="auto"/>
              <w:right w:val="nil"/>
            </w:tcBorders>
            <w:noWrap/>
            <w:tcMar>
              <w:top w:w="15" w:type="dxa"/>
              <w:left w:w="15" w:type="dxa"/>
              <w:bottom w:w="0" w:type="dxa"/>
              <w:right w:w="15" w:type="dxa"/>
            </w:tcMar>
            <w:vAlign w:val="bottom"/>
          </w:tcPr>
          <w:p w14:paraId="3F64F1BF"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w:t>
            </w:r>
          </w:p>
        </w:tc>
        <w:tc>
          <w:tcPr>
            <w:tcW w:w="1104" w:type="dxa"/>
            <w:tcBorders>
              <w:left w:val="nil"/>
              <w:bottom w:val="single" w:sz="4" w:space="0" w:color="auto"/>
              <w:right w:val="nil"/>
            </w:tcBorders>
            <w:noWrap/>
            <w:tcMar>
              <w:top w:w="15" w:type="dxa"/>
              <w:left w:w="15" w:type="dxa"/>
              <w:bottom w:w="0" w:type="dxa"/>
              <w:right w:w="15" w:type="dxa"/>
            </w:tcMar>
            <w:vAlign w:val="bottom"/>
          </w:tcPr>
          <w:p w14:paraId="1E9AF9DD"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2,370</w:t>
            </w:r>
          </w:p>
        </w:tc>
      </w:tr>
      <w:tr w:rsidR="00526711" w:rsidRPr="00526711" w14:paraId="3DC7EA6D"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5090275" w14:textId="77777777" w:rsidR="00526711" w:rsidRPr="00526711" w:rsidRDefault="00526711" w:rsidP="00526711">
            <w:pPr>
              <w:overflowPunct w:val="0"/>
              <w:autoSpaceDE w:val="0"/>
              <w:autoSpaceDN w:val="0"/>
              <w:adjustRightInd w:val="0"/>
              <w:rPr>
                <w:bCs/>
                <w:sz w:val="20"/>
                <w:szCs w:val="22"/>
                <w:lang w:val="en-GB" w:eastAsia="en-IE"/>
              </w:rPr>
            </w:pPr>
            <w:r w:rsidRPr="00526711">
              <w:rPr>
                <w:b/>
                <w:bCs/>
                <w:sz w:val="20"/>
                <w:szCs w:val="22"/>
                <w:lang w:val="en-GB" w:eastAsia="en-IE"/>
              </w:rPr>
              <w:t>Net cash used in from financing activities</w:t>
            </w:r>
          </w:p>
        </w:tc>
        <w:tc>
          <w:tcPr>
            <w:tcW w:w="992" w:type="dxa"/>
            <w:tcBorders>
              <w:top w:val="nil"/>
              <w:left w:val="nil"/>
              <w:bottom w:val="nil"/>
              <w:right w:val="nil"/>
            </w:tcBorders>
          </w:tcPr>
          <w:p w14:paraId="45AFF947"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AFAEA2B"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(1,571)</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6F63123"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(540)</w:t>
            </w:r>
          </w:p>
        </w:tc>
      </w:tr>
      <w:tr w:rsidR="00526711" w:rsidRPr="00526711" w14:paraId="527D9E41"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97921DA" w14:textId="77777777" w:rsidR="00526711" w:rsidRPr="00526711" w:rsidRDefault="00526711" w:rsidP="00526711">
            <w:pPr>
              <w:overflowPunct w:val="0"/>
              <w:autoSpaceDE w:val="0"/>
              <w:autoSpaceDN w:val="0"/>
              <w:adjustRightInd w:val="0"/>
              <w:rPr>
                <w:b/>
                <w:bCs/>
                <w:sz w:val="20"/>
                <w:szCs w:val="22"/>
                <w:lang w:val="en-GB" w:eastAsia="en-IE"/>
              </w:rPr>
            </w:pPr>
          </w:p>
        </w:tc>
        <w:tc>
          <w:tcPr>
            <w:tcW w:w="992" w:type="dxa"/>
            <w:tcBorders>
              <w:left w:val="nil"/>
              <w:right w:val="nil"/>
            </w:tcBorders>
          </w:tcPr>
          <w:p w14:paraId="77148242"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8D6048D" w14:textId="77777777" w:rsidR="00526711" w:rsidRPr="00526711" w:rsidRDefault="00526711" w:rsidP="00526711">
            <w:pPr>
              <w:overflowPunct w:val="0"/>
              <w:autoSpaceDE w:val="0"/>
              <w:autoSpaceDN w:val="0"/>
              <w:adjustRightInd w:val="0"/>
              <w:rPr>
                <w:b/>
                <w:sz w:val="20"/>
                <w:szCs w:val="22"/>
                <w:lang w:val="en-GB" w:eastAsia="en-IE"/>
              </w:rPr>
            </w:pP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57988AF" w14:textId="77777777" w:rsidR="00526711" w:rsidRPr="00526711" w:rsidRDefault="00526711" w:rsidP="00526711">
            <w:pPr>
              <w:overflowPunct w:val="0"/>
              <w:autoSpaceDE w:val="0"/>
              <w:autoSpaceDN w:val="0"/>
              <w:adjustRightInd w:val="0"/>
              <w:jc w:val="right"/>
              <w:rPr>
                <w:sz w:val="20"/>
                <w:szCs w:val="22"/>
                <w:lang w:val="en-GB" w:eastAsia="en-IE"/>
              </w:rPr>
            </w:pPr>
          </w:p>
        </w:tc>
      </w:tr>
      <w:tr w:rsidR="00526711" w:rsidRPr="00526711" w14:paraId="2FF495A2"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82D070B" w14:textId="77777777" w:rsidR="00526711" w:rsidRPr="00526711" w:rsidRDefault="00526711" w:rsidP="00526711">
            <w:pPr>
              <w:overflowPunct w:val="0"/>
              <w:autoSpaceDE w:val="0"/>
              <w:autoSpaceDN w:val="0"/>
              <w:adjustRightInd w:val="0"/>
              <w:rPr>
                <w:b/>
                <w:bCs/>
                <w:sz w:val="20"/>
                <w:szCs w:val="22"/>
                <w:lang w:val="en-GB" w:eastAsia="en-IE"/>
              </w:rPr>
            </w:pPr>
            <w:r w:rsidRPr="00526711">
              <w:rPr>
                <w:b/>
                <w:bCs/>
                <w:sz w:val="20"/>
                <w:szCs w:val="22"/>
                <w:lang w:val="en-GB" w:eastAsia="en-IE"/>
              </w:rPr>
              <w:t xml:space="preserve">Net decrease in cash and cash equivalents </w:t>
            </w:r>
          </w:p>
        </w:tc>
        <w:tc>
          <w:tcPr>
            <w:tcW w:w="992" w:type="dxa"/>
            <w:tcBorders>
              <w:left w:val="nil"/>
              <w:right w:val="nil"/>
            </w:tcBorders>
          </w:tcPr>
          <w:p w14:paraId="32740C43"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90722F5"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(1,071)</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1D4E8D3"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(305)</w:t>
            </w:r>
          </w:p>
        </w:tc>
      </w:tr>
      <w:tr w:rsidR="00526711" w:rsidRPr="00526711" w14:paraId="1E38DC34"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51D3D6B" w14:textId="77777777" w:rsidR="00526711" w:rsidRPr="00526711" w:rsidRDefault="00526711" w:rsidP="00526711">
            <w:pPr>
              <w:overflowPunct w:val="0"/>
              <w:autoSpaceDE w:val="0"/>
              <w:autoSpaceDN w:val="0"/>
              <w:adjustRightInd w:val="0"/>
              <w:rPr>
                <w:sz w:val="20"/>
                <w:szCs w:val="22"/>
                <w:lang w:val="en-GB" w:eastAsia="en-IE"/>
              </w:rPr>
            </w:pPr>
          </w:p>
          <w:p w14:paraId="5DCA1C58"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 xml:space="preserve">Cash and cash equivalents beginning of the financial year </w:t>
            </w:r>
          </w:p>
        </w:tc>
        <w:tc>
          <w:tcPr>
            <w:tcW w:w="992" w:type="dxa"/>
            <w:tcBorders>
              <w:left w:val="nil"/>
              <w:right w:val="nil"/>
            </w:tcBorders>
          </w:tcPr>
          <w:p w14:paraId="2DAE3A15" w14:textId="77777777" w:rsidR="00526711" w:rsidRPr="00526711" w:rsidRDefault="00526711" w:rsidP="00526711">
            <w:pPr>
              <w:overflowPunct w:val="0"/>
              <w:autoSpaceDE w:val="0"/>
              <w:autoSpaceDN w:val="0"/>
              <w:adjustRightInd w:val="0"/>
              <w:rPr>
                <w:bCs/>
                <w:sz w:val="20"/>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0FF6F081"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1,186</w:t>
            </w:r>
          </w:p>
        </w:tc>
        <w:tc>
          <w:tcPr>
            <w:tcW w:w="1104" w:type="dxa"/>
            <w:tcBorders>
              <w:left w:val="nil"/>
              <w:right w:val="nil"/>
            </w:tcBorders>
            <w:noWrap/>
            <w:tcMar>
              <w:top w:w="15" w:type="dxa"/>
              <w:left w:w="15" w:type="dxa"/>
              <w:bottom w:w="0" w:type="dxa"/>
              <w:right w:w="15" w:type="dxa"/>
            </w:tcMar>
            <w:vAlign w:val="bottom"/>
          </w:tcPr>
          <w:p w14:paraId="0F75332C"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1,491</w:t>
            </w:r>
          </w:p>
        </w:tc>
      </w:tr>
      <w:tr w:rsidR="00526711" w:rsidRPr="00526711" w14:paraId="58A76E28" w14:textId="77777777" w:rsidTr="0009036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66479BB" w14:textId="77777777" w:rsidR="00526711" w:rsidRPr="00526711" w:rsidRDefault="00526711" w:rsidP="00526711">
            <w:pPr>
              <w:overflowPunct w:val="0"/>
              <w:autoSpaceDE w:val="0"/>
              <w:autoSpaceDN w:val="0"/>
              <w:adjustRightInd w:val="0"/>
              <w:rPr>
                <w:sz w:val="20"/>
                <w:szCs w:val="22"/>
                <w:lang w:val="en-GB" w:eastAsia="en-IE"/>
              </w:rPr>
            </w:pPr>
            <w:r w:rsidRPr="00526711">
              <w:rPr>
                <w:sz w:val="20"/>
                <w:szCs w:val="22"/>
                <w:lang w:val="en-GB" w:eastAsia="en-IE"/>
              </w:rPr>
              <w:t>Cash and cash equivalents end of the financial year</w:t>
            </w:r>
          </w:p>
        </w:tc>
        <w:tc>
          <w:tcPr>
            <w:tcW w:w="992" w:type="dxa"/>
            <w:tcBorders>
              <w:left w:val="nil"/>
              <w:right w:val="nil"/>
            </w:tcBorders>
          </w:tcPr>
          <w:p w14:paraId="579EAF4F" w14:textId="77777777" w:rsidR="00526711" w:rsidRPr="00526711" w:rsidRDefault="00526711" w:rsidP="00526711">
            <w:pPr>
              <w:overflowPunct w:val="0"/>
              <w:autoSpaceDE w:val="0"/>
              <w:autoSpaceDN w:val="0"/>
              <w:adjustRightInd w:val="0"/>
              <w:rPr>
                <w:sz w:val="20"/>
                <w:szCs w:val="22"/>
                <w:lang w:val="en-GB" w:eastAsia="en-IE"/>
              </w:rPr>
            </w:pPr>
          </w:p>
        </w:tc>
        <w:tc>
          <w:tcPr>
            <w:tcW w:w="1007" w:type="dxa"/>
            <w:tcBorders>
              <w:left w:val="nil"/>
              <w:bottom w:val="single" w:sz="4" w:space="0" w:color="auto"/>
              <w:right w:val="nil"/>
            </w:tcBorders>
            <w:noWrap/>
            <w:tcMar>
              <w:top w:w="15" w:type="dxa"/>
              <w:left w:w="15" w:type="dxa"/>
              <w:bottom w:w="0" w:type="dxa"/>
              <w:right w:w="15" w:type="dxa"/>
            </w:tcMar>
            <w:vAlign w:val="bottom"/>
          </w:tcPr>
          <w:p w14:paraId="7DB84243" w14:textId="77777777" w:rsidR="00526711" w:rsidRPr="00526711" w:rsidRDefault="00526711" w:rsidP="00526711">
            <w:pPr>
              <w:overflowPunct w:val="0"/>
              <w:autoSpaceDE w:val="0"/>
              <w:autoSpaceDN w:val="0"/>
              <w:adjustRightInd w:val="0"/>
              <w:jc w:val="right"/>
              <w:rPr>
                <w:b/>
                <w:sz w:val="20"/>
                <w:szCs w:val="22"/>
                <w:lang w:val="en-GB" w:eastAsia="en-IE"/>
              </w:rPr>
            </w:pPr>
            <w:r w:rsidRPr="00526711">
              <w:rPr>
                <w:b/>
                <w:sz w:val="20"/>
                <w:szCs w:val="22"/>
                <w:lang w:val="en-GB" w:eastAsia="en-IE"/>
              </w:rPr>
              <w:t>115</w:t>
            </w:r>
          </w:p>
        </w:tc>
        <w:tc>
          <w:tcPr>
            <w:tcW w:w="1104" w:type="dxa"/>
            <w:tcBorders>
              <w:left w:val="nil"/>
              <w:bottom w:val="single" w:sz="4" w:space="0" w:color="auto"/>
              <w:right w:val="nil"/>
            </w:tcBorders>
            <w:noWrap/>
            <w:tcMar>
              <w:top w:w="15" w:type="dxa"/>
              <w:left w:w="15" w:type="dxa"/>
              <w:bottom w:w="0" w:type="dxa"/>
              <w:right w:w="15" w:type="dxa"/>
            </w:tcMar>
            <w:vAlign w:val="bottom"/>
          </w:tcPr>
          <w:p w14:paraId="20D2F901" w14:textId="77777777" w:rsidR="00526711" w:rsidRPr="00526711" w:rsidRDefault="00526711" w:rsidP="00526711">
            <w:pPr>
              <w:overflowPunct w:val="0"/>
              <w:autoSpaceDE w:val="0"/>
              <w:autoSpaceDN w:val="0"/>
              <w:adjustRightInd w:val="0"/>
              <w:jc w:val="right"/>
              <w:rPr>
                <w:sz w:val="20"/>
                <w:szCs w:val="22"/>
                <w:lang w:val="en-GB" w:eastAsia="en-IE"/>
              </w:rPr>
            </w:pPr>
            <w:r w:rsidRPr="00526711">
              <w:rPr>
                <w:sz w:val="20"/>
                <w:szCs w:val="22"/>
                <w:lang w:val="en-GB" w:eastAsia="en-IE"/>
              </w:rPr>
              <w:t>1,186</w:t>
            </w:r>
          </w:p>
        </w:tc>
      </w:tr>
    </w:tbl>
    <w:p w14:paraId="0955D73F" w14:textId="77777777" w:rsidR="004E787E" w:rsidRDefault="004E787E" w:rsidP="002604AC">
      <w:pPr>
        <w:numPr>
          <w:ilvl w:val="12"/>
          <w:numId w:val="0"/>
        </w:numPr>
        <w:jc w:val="both"/>
      </w:pPr>
    </w:p>
    <w:sectPr w:rsidR="004E787E" w:rsidSect="009A095D">
      <w:headerReference w:type="even" r:id="rId11"/>
      <w:headerReference w:type="default" r:id="rId12"/>
      <w:footerReference w:type="even" r:id="rId13"/>
      <w:footerReference w:type="default" r:id="rId14"/>
      <w:headerReference w:type="first" r:id="rId15"/>
      <w:footerReference w:type="first" r:id="rId16"/>
      <w:pgSz w:w="12240" w:h="15840" w:code="1"/>
      <w:pgMar w:top="680"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6178C" w14:textId="77777777" w:rsidR="00BA0FA8" w:rsidRDefault="00BA0FA8">
      <w:r>
        <w:separator/>
      </w:r>
    </w:p>
  </w:endnote>
  <w:endnote w:type="continuationSeparator" w:id="0">
    <w:p w14:paraId="7CEC0568" w14:textId="77777777" w:rsidR="00BA0FA8" w:rsidRDefault="00BA0FA8">
      <w:r>
        <w:continuationSeparator/>
      </w:r>
    </w:p>
  </w:endnote>
  <w:endnote w:type="continuationNotice" w:id="1">
    <w:p w14:paraId="3F1BCCAE" w14:textId="77777777" w:rsidR="00BA0FA8" w:rsidRDefault="00BA0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D763" w14:textId="77777777" w:rsidR="007F05AA" w:rsidRDefault="007F0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7B10" w14:textId="77777777" w:rsidR="007F05AA" w:rsidRDefault="007F0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5F34" w14:textId="77777777" w:rsidR="007F05AA" w:rsidRDefault="007F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9AE17" w14:textId="77777777" w:rsidR="00BA0FA8" w:rsidRDefault="00BA0FA8">
      <w:r>
        <w:separator/>
      </w:r>
    </w:p>
  </w:footnote>
  <w:footnote w:type="continuationSeparator" w:id="0">
    <w:p w14:paraId="1753901A" w14:textId="77777777" w:rsidR="00BA0FA8" w:rsidRDefault="00BA0FA8">
      <w:r>
        <w:continuationSeparator/>
      </w:r>
    </w:p>
  </w:footnote>
  <w:footnote w:type="continuationNotice" w:id="1">
    <w:p w14:paraId="5C372EED" w14:textId="77777777" w:rsidR="00BA0FA8" w:rsidRDefault="00BA0F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6A10" w14:textId="77777777" w:rsidR="007F05AA" w:rsidRDefault="007F0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A268" w14:textId="77777777" w:rsidR="007F05AA" w:rsidRDefault="007F0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35FDF" w14:textId="77777777" w:rsidR="007F05AA" w:rsidRDefault="007F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329B"/>
    <w:multiLevelType w:val="hybridMultilevel"/>
    <w:tmpl w:val="599C43CE"/>
    <w:lvl w:ilvl="0" w:tplc="CC929B58">
      <w:start w:val="3"/>
      <w:numFmt w:val="none"/>
      <w:lvlText w:val="5.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74681"/>
    <w:multiLevelType w:val="hybridMultilevel"/>
    <w:tmpl w:val="9D368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F2B2A"/>
    <w:multiLevelType w:val="hybridMultilevel"/>
    <w:tmpl w:val="0194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656D"/>
    <w:multiLevelType w:val="hybridMultilevel"/>
    <w:tmpl w:val="91BC6D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A600375"/>
    <w:multiLevelType w:val="hybridMultilevel"/>
    <w:tmpl w:val="82488DDE"/>
    <w:lvl w:ilvl="0" w:tplc="367C9554">
      <w:start w:val="3"/>
      <w:numFmt w:val="none"/>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12060B"/>
    <w:multiLevelType w:val="hybridMultilevel"/>
    <w:tmpl w:val="E8E6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F1A2C"/>
    <w:multiLevelType w:val="hybridMultilevel"/>
    <w:tmpl w:val="A4D29850"/>
    <w:lvl w:ilvl="0" w:tplc="5AEC6A2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D61C9A"/>
    <w:multiLevelType w:val="multilevel"/>
    <w:tmpl w:val="0524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53D4EFF"/>
    <w:multiLevelType w:val="hybridMultilevel"/>
    <w:tmpl w:val="BC8493F8"/>
    <w:lvl w:ilvl="0" w:tplc="BCC6AF22">
      <w:start w:val="3"/>
      <w:numFmt w:val="none"/>
      <w:lvlText w:val="5.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F53F46"/>
    <w:multiLevelType w:val="hybridMultilevel"/>
    <w:tmpl w:val="26501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8268FE"/>
    <w:multiLevelType w:val="hybridMultilevel"/>
    <w:tmpl w:val="58D41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4E0E48"/>
    <w:multiLevelType w:val="hybridMultilevel"/>
    <w:tmpl w:val="30A23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B5098"/>
    <w:multiLevelType w:val="hybridMultilevel"/>
    <w:tmpl w:val="33B055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21768D"/>
    <w:multiLevelType w:val="hybridMultilevel"/>
    <w:tmpl w:val="887A4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E1617"/>
    <w:multiLevelType w:val="hybridMultilevel"/>
    <w:tmpl w:val="26222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F3990"/>
    <w:multiLevelType w:val="multilevel"/>
    <w:tmpl w:val="0524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95D3089"/>
    <w:multiLevelType w:val="hybridMultilevel"/>
    <w:tmpl w:val="6D0247FC"/>
    <w:lvl w:ilvl="0" w:tplc="B838D0B6">
      <w:start w:val="3"/>
      <w:numFmt w:val="none"/>
      <w:lvlText w:val="5."/>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AA5766"/>
    <w:multiLevelType w:val="hybridMultilevel"/>
    <w:tmpl w:val="6DD4D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6A0411"/>
    <w:multiLevelType w:val="hybridMultilevel"/>
    <w:tmpl w:val="7E842CF2"/>
    <w:lvl w:ilvl="0" w:tplc="F6AE3062">
      <w:start w:val="3"/>
      <w:numFmt w:val="none"/>
      <w:lvlText w:val="5.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BF257A"/>
    <w:multiLevelType w:val="hybridMultilevel"/>
    <w:tmpl w:val="D070D206"/>
    <w:lvl w:ilvl="0" w:tplc="ED1ABCCE">
      <w:start w:val="3"/>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530DE4"/>
    <w:multiLevelType w:val="hybridMultilevel"/>
    <w:tmpl w:val="40961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8316E"/>
    <w:multiLevelType w:val="hybridMultilevel"/>
    <w:tmpl w:val="2DC0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11423"/>
    <w:multiLevelType w:val="hybridMultilevel"/>
    <w:tmpl w:val="4DE85606"/>
    <w:lvl w:ilvl="0" w:tplc="88862836">
      <w:start w:val="3"/>
      <w:numFmt w:val="none"/>
      <w:lvlText w:val="3.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AF0F90"/>
    <w:multiLevelType w:val="hybridMultilevel"/>
    <w:tmpl w:val="B54A764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44356D"/>
    <w:multiLevelType w:val="hybridMultilevel"/>
    <w:tmpl w:val="A5F896B2"/>
    <w:lvl w:ilvl="0" w:tplc="2A94E7E0">
      <w:start w:val="3"/>
      <w:numFmt w:val="none"/>
      <w:lvlText w:val="5.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9065261">
    <w:abstractNumId w:val="9"/>
  </w:num>
  <w:num w:numId="2" w16cid:durableId="799223963">
    <w:abstractNumId w:val="11"/>
  </w:num>
  <w:num w:numId="3" w16cid:durableId="253629783">
    <w:abstractNumId w:val="13"/>
  </w:num>
  <w:num w:numId="4" w16cid:durableId="2094545254">
    <w:abstractNumId w:val="14"/>
  </w:num>
  <w:num w:numId="5" w16cid:durableId="9335621">
    <w:abstractNumId w:val="6"/>
  </w:num>
  <w:num w:numId="6" w16cid:durableId="1804959290">
    <w:abstractNumId w:val="23"/>
  </w:num>
  <w:num w:numId="7" w16cid:durableId="1525361208">
    <w:abstractNumId w:val="12"/>
  </w:num>
  <w:num w:numId="8" w16cid:durableId="1266959666">
    <w:abstractNumId w:val="4"/>
  </w:num>
  <w:num w:numId="9" w16cid:durableId="82336934">
    <w:abstractNumId w:val="22"/>
  </w:num>
  <w:num w:numId="10" w16cid:durableId="1254390927">
    <w:abstractNumId w:val="19"/>
  </w:num>
  <w:num w:numId="11" w16cid:durableId="1551112519">
    <w:abstractNumId w:val="16"/>
  </w:num>
  <w:num w:numId="12" w16cid:durableId="741147498">
    <w:abstractNumId w:val="18"/>
  </w:num>
  <w:num w:numId="13" w16cid:durableId="832070169">
    <w:abstractNumId w:val="8"/>
  </w:num>
  <w:num w:numId="14" w16cid:durableId="819543019">
    <w:abstractNumId w:val="24"/>
  </w:num>
  <w:num w:numId="15" w16cid:durableId="713818953">
    <w:abstractNumId w:val="0"/>
  </w:num>
  <w:num w:numId="16" w16cid:durableId="836968078">
    <w:abstractNumId w:val="20"/>
  </w:num>
  <w:num w:numId="17" w16cid:durableId="1062947756">
    <w:abstractNumId w:val="15"/>
  </w:num>
  <w:num w:numId="18" w16cid:durableId="1439906536">
    <w:abstractNumId w:val="7"/>
  </w:num>
  <w:num w:numId="19" w16cid:durableId="1454205024">
    <w:abstractNumId w:val="5"/>
  </w:num>
  <w:num w:numId="20" w16cid:durableId="402483151">
    <w:abstractNumId w:val="1"/>
  </w:num>
  <w:num w:numId="21" w16cid:durableId="690912307">
    <w:abstractNumId w:val="21"/>
  </w:num>
  <w:num w:numId="22" w16cid:durableId="574514243">
    <w:abstractNumId w:val="3"/>
  </w:num>
  <w:num w:numId="23" w16cid:durableId="1257710876">
    <w:abstractNumId w:val="17"/>
  </w:num>
  <w:num w:numId="24" w16cid:durableId="1187015197">
    <w:abstractNumId w:val="2"/>
  </w:num>
  <w:num w:numId="25" w16cid:durableId="455221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DE"/>
    <w:rsid w:val="000000ED"/>
    <w:rsid w:val="00001239"/>
    <w:rsid w:val="00001248"/>
    <w:rsid w:val="00001E80"/>
    <w:rsid w:val="000031DF"/>
    <w:rsid w:val="000039C4"/>
    <w:rsid w:val="000040FB"/>
    <w:rsid w:val="00005761"/>
    <w:rsid w:val="000060F2"/>
    <w:rsid w:val="00006B83"/>
    <w:rsid w:val="00007C3E"/>
    <w:rsid w:val="00010E41"/>
    <w:rsid w:val="00012176"/>
    <w:rsid w:val="000121D5"/>
    <w:rsid w:val="000125EA"/>
    <w:rsid w:val="000126BC"/>
    <w:rsid w:val="00013019"/>
    <w:rsid w:val="00013242"/>
    <w:rsid w:val="00017244"/>
    <w:rsid w:val="000176F6"/>
    <w:rsid w:val="00017BA0"/>
    <w:rsid w:val="000223E0"/>
    <w:rsid w:val="00024413"/>
    <w:rsid w:val="000251F9"/>
    <w:rsid w:val="000258FA"/>
    <w:rsid w:val="0002742F"/>
    <w:rsid w:val="0002749E"/>
    <w:rsid w:val="00027665"/>
    <w:rsid w:val="000305BD"/>
    <w:rsid w:val="00030F7A"/>
    <w:rsid w:val="00031918"/>
    <w:rsid w:val="000325B2"/>
    <w:rsid w:val="000338FB"/>
    <w:rsid w:val="00034970"/>
    <w:rsid w:val="00034D30"/>
    <w:rsid w:val="0003601B"/>
    <w:rsid w:val="00036164"/>
    <w:rsid w:val="0003782A"/>
    <w:rsid w:val="00040DD8"/>
    <w:rsid w:val="000414EF"/>
    <w:rsid w:val="000427E7"/>
    <w:rsid w:val="0004319C"/>
    <w:rsid w:val="00043518"/>
    <w:rsid w:val="00044772"/>
    <w:rsid w:val="00045CCC"/>
    <w:rsid w:val="000466FE"/>
    <w:rsid w:val="00047A0C"/>
    <w:rsid w:val="00052089"/>
    <w:rsid w:val="000521C9"/>
    <w:rsid w:val="00052312"/>
    <w:rsid w:val="000531BB"/>
    <w:rsid w:val="00054C78"/>
    <w:rsid w:val="00054F1D"/>
    <w:rsid w:val="0005694B"/>
    <w:rsid w:val="00057779"/>
    <w:rsid w:val="000613AD"/>
    <w:rsid w:val="00061751"/>
    <w:rsid w:val="00061968"/>
    <w:rsid w:val="00062BA9"/>
    <w:rsid w:val="00062EC1"/>
    <w:rsid w:val="00063D46"/>
    <w:rsid w:val="00064A3F"/>
    <w:rsid w:val="000652AC"/>
    <w:rsid w:val="00066C0A"/>
    <w:rsid w:val="000670B7"/>
    <w:rsid w:val="000672E6"/>
    <w:rsid w:val="0007081C"/>
    <w:rsid w:val="00070E76"/>
    <w:rsid w:val="0007102F"/>
    <w:rsid w:val="00071A63"/>
    <w:rsid w:val="00071D85"/>
    <w:rsid w:val="00073017"/>
    <w:rsid w:val="000735A8"/>
    <w:rsid w:val="00074596"/>
    <w:rsid w:val="000746C3"/>
    <w:rsid w:val="00074949"/>
    <w:rsid w:val="0007746E"/>
    <w:rsid w:val="000816FC"/>
    <w:rsid w:val="000819BE"/>
    <w:rsid w:val="00083196"/>
    <w:rsid w:val="000844B9"/>
    <w:rsid w:val="000846CC"/>
    <w:rsid w:val="00085161"/>
    <w:rsid w:val="00085240"/>
    <w:rsid w:val="000855D5"/>
    <w:rsid w:val="000857A3"/>
    <w:rsid w:val="00085816"/>
    <w:rsid w:val="00085AC9"/>
    <w:rsid w:val="0008705B"/>
    <w:rsid w:val="00090255"/>
    <w:rsid w:val="00090CF4"/>
    <w:rsid w:val="000919F7"/>
    <w:rsid w:val="000920CE"/>
    <w:rsid w:val="00092285"/>
    <w:rsid w:val="00092803"/>
    <w:rsid w:val="00092FDF"/>
    <w:rsid w:val="000945ED"/>
    <w:rsid w:val="00097FE6"/>
    <w:rsid w:val="000A0212"/>
    <w:rsid w:val="000A25F4"/>
    <w:rsid w:val="000A26EF"/>
    <w:rsid w:val="000A2DA5"/>
    <w:rsid w:val="000A2F0B"/>
    <w:rsid w:val="000A4132"/>
    <w:rsid w:val="000A7726"/>
    <w:rsid w:val="000A7B6F"/>
    <w:rsid w:val="000B09C8"/>
    <w:rsid w:val="000B2302"/>
    <w:rsid w:val="000B2665"/>
    <w:rsid w:val="000B36AA"/>
    <w:rsid w:val="000B3847"/>
    <w:rsid w:val="000B3C2D"/>
    <w:rsid w:val="000B70D4"/>
    <w:rsid w:val="000B76D5"/>
    <w:rsid w:val="000B7884"/>
    <w:rsid w:val="000C06E7"/>
    <w:rsid w:val="000C1430"/>
    <w:rsid w:val="000C1FC4"/>
    <w:rsid w:val="000C2383"/>
    <w:rsid w:val="000C2CEA"/>
    <w:rsid w:val="000C2FA8"/>
    <w:rsid w:val="000C3622"/>
    <w:rsid w:val="000C42AE"/>
    <w:rsid w:val="000C43E6"/>
    <w:rsid w:val="000C516C"/>
    <w:rsid w:val="000C5562"/>
    <w:rsid w:val="000C5BB1"/>
    <w:rsid w:val="000C6277"/>
    <w:rsid w:val="000C702C"/>
    <w:rsid w:val="000C73A2"/>
    <w:rsid w:val="000D09E5"/>
    <w:rsid w:val="000D1CEC"/>
    <w:rsid w:val="000D1D29"/>
    <w:rsid w:val="000D2376"/>
    <w:rsid w:val="000D24FC"/>
    <w:rsid w:val="000D30B1"/>
    <w:rsid w:val="000D30C1"/>
    <w:rsid w:val="000D37A8"/>
    <w:rsid w:val="000D37AC"/>
    <w:rsid w:val="000D3F6B"/>
    <w:rsid w:val="000D5AF0"/>
    <w:rsid w:val="000D5EF0"/>
    <w:rsid w:val="000D784E"/>
    <w:rsid w:val="000D7B9B"/>
    <w:rsid w:val="000E02AC"/>
    <w:rsid w:val="000E0DE0"/>
    <w:rsid w:val="000E1408"/>
    <w:rsid w:val="000E1D89"/>
    <w:rsid w:val="000E24B4"/>
    <w:rsid w:val="000E380F"/>
    <w:rsid w:val="000E478F"/>
    <w:rsid w:val="000E4A88"/>
    <w:rsid w:val="000F1B61"/>
    <w:rsid w:val="000F2008"/>
    <w:rsid w:val="000F2557"/>
    <w:rsid w:val="000F2A35"/>
    <w:rsid w:val="000F3DBF"/>
    <w:rsid w:val="000F422E"/>
    <w:rsid w:val="000F4A41"/>
    <w:rsid w:val="000F6323"/>
    <w:rsid w:val="000F666E"/>
    <w:rsid w:val="001007F2"/>
    <w:rsid w:val="00101F04"/>
    <w:rsid w:val="001048AA"/>
    <w:rsid w:val="00105BAD"/>
    <w:rsid w:val="001061BE"/>
    <w:rsid w:val="00106818"/>
    <w:rsid w:val="0010728D"/>
    <w:rsid w:val="001073F1"/>
    <w:rsid w:val="00107BCE"/>
    <w:rsid w:val="00107FAB"/>
    <w:rsid w:val="001106CA"/>
    <w:rsid w:val="0011236D"/>
    <w:rsid w:val="00112922"/>
    <w:rsid w:val="00113169"/>
    <w:rsid w:val="0011458A"/>
    <w:rsid w:val="00114BF0"/>
    <w:rsid w:val="0011581F"/>
    <w:rsid w:val="00116CDD"/>
    <w:rsid w:val="00116D69"/>
    <w:rsid w:val="00117C0A"/>
    <w:rsid w:val="0012019D"/>
    <w:rsid w:val="00120532"/>
    <w:rsid w:val="00120560"/>
    <w:rsid w:val="00122FAB"/>
    <w:rsid w:val="0012353E"/>
    <w:rsid w:val="00123644"/>
    <w:rsid w:val="00123F9D"/>
    <w:rsid w:val="001257AA"/>
    <w:rsid w:val="00125FAA"/>
    <w:rsid w:val="001268EB"/>
    <w:rsid w:val="001274E9"/>
    <w:rsid w:val="0012786E"/>
    <w:rsid w:val="00127F3E"/>
    <w:rsid w:val="001308FC"/>
    <w:rsid w:val="00131BEF"/>
    <w:rsid w:val="00131C36"/>
    <w:rsid w:val="00131F3B"/>
    <w:rsid w:val="00132DFA"/>
    <w:rsid w:val="0013310C"/>
    <w:rsid w:val="001341D2"/>
    <w:rsid w:val="00135193"/>
    <w:rsid w:val="00136719"/>
    <w:rsid w:val="00136B24"/>
    <w:rsid w:val="0013715D"/>
    <w:rsid w:val="00137B55"/>
    <w:rsid w:val="00137EF9"/>
    <w:rsid w:val="00140103"/>
    <w:rsid w:val="00144B24"/>
    <w:rsid w:val="00145064"/>
    <w:rsid w:val="00145F06"/>
    <w:rsid w:val="0014600C"/>
    <w:rsid w:val="00146729"/>
    <w:rsid w:val="0014782C"/>
    <w:rsid w:val="00150510"/>
    <w:rsid w:val="0015093A"/>
    <w:rsid w:val="00150DF7"/>
    <w:rsid w:val="00151419"/>
    <w:rsid w:val="001523FB"/>
    <w:rsid w:val="00152704"/>
    <w:rsid w:val="00152878"/>
    <w:rsid w:val="00152945"/>
    <w:rsid w:val="00152DC5"/>
    <w:rsid w:val="0015399E"/>
    <w:rsid w:val="00153D28"/>
    <w:rsid w:val="001544E6"/>
    <w:rsid w:val="00154549"/>
    <w:rsid w:val="00154CEC"/>
    <w:rsid w:val="001558E3"/>
    <w:rsid w:val="00156448"/>
    <w:rsid w:val="00156AC4"/>
    <w:rsid w:val="00156B9D"/>
    <w:rsid w:val="00157821"/>
    <w:rsid w:val="00162CCD"/>
    <w:rsid w:val="00163685"/>
    <w:rsid w:val="001636E9"/>
    <w:rsid w:val="00163D8C"/>
    <w:rsid w:val="00164C03"/>
    <w:rsid w:val="00164D1C"/>
    <w:rsid w:val="00164F31"/>
    <w:rsid w:val="00165874"/>
    <w:rsid w:val="0016768D"/>
    <w:rsid w:val="00171606"/>
    <w:rsid w:val="00172615"/>
    <w:rsid w:val="00174209"/>
    <w:rsid w:val="00174377"/>
    <w:rsid w:val="00177B3A"/>
    <w:rsid w:val="00177F72"/>
    <w:rsid w:val="0018055D"/>
    <w:rsid w:val="001807EE"/>
    <w:rsid w:val="00183429"/>
    <w:rsid w:val="001835D4"/>
    <w:rsid w:val="001866CE"/>
    <w:rsid w:val="00187105"/>
    <w:rsid w:val="001874CA"/>
    <w:rsid w:val="0019029A"/>
    <w:rsid w:val="00190A0E"/>
    <w:rsid w:val="001917BA"/>
    <w:rsid w:val="00192091"/>
    <w:rsid w:val="001932C3"/>
    <w:rsid w:val="001951F6"/>
    <w:rsid w:val="0019527D"/>
    <w:rsid w:val="00195C3D"/>
    <w:rsid w:val="001960C5"/>
    <w:rsid w:val="001960D5"/>
    <w:rsid w:val="0019636F"/>
    <w:rsid w:val="0019642F"/>
    <w:rsid w:val="001964EA"/>
    <w:rsid w:val="00197C68"/>
    <w:rsid w:val="001A214A"/>
    <w:rsid w:val="001A272F"/>
    <w:rsid w:val="001A452C"/>
    <w:rsid w:val="001A5E63"/>
    <w:rsid w:val="001A7978"/>
    <w:rsid w:val="001A7ACA"/>
    <w:rsid w:val="001A7BC0"/>
    <w:rsid w:val="001B0E55"/>
    <w:rsid w:val="001B0E6F"/>
    <w:rsid w:val="001B1231"/>
    <w:rsid w:val="001B2983"/>
    <w:rsid w:val="001B2FA2"/>
    <w:rsid w:val="001B418E"/>
    <w:rsid w:val="001B4F9C"/>
    <w:rsid w:val="001B6653"/>
    <w:rsid w:val="001C0533"/>
    <w:rsid w:val="001C0C9D"/>
    <w:rsid w:val="001C15D6"/>
    <w:rsid w:val="001C178B"/>
    <w:rsid w:val="001C20EF"/>
    <w:rsid w:val="001C2218"/>
    <w:rsid w:val="001C3BA4"/>
    <w:rsid w:val="001C3E90"/>
    <w:rsid w:val="001C43B4"/>
    <w:rsid w:val="001C4406"/>
    <w:rsid w:val="001C4462"/>
    <w:rsid w:val="001C50EC"/>
    <w:rsid w:val="001C5130"/>
    <w:rsid w:val="001C6362"/>
    <w:rsid w:val="001D0B75"/>
    <w:rsid w:val="001D48AB"/>
    <w:rsid w:val="001D5524"/>
    <w:rsid w:val="001D5F09"/>
    <w:rsid w:val="001D60FE"/>
    <w:rsid w:val="001D6BDF"/>
    <w:rsid w:val="001D75E8"/>
    <w:rsid w:val="001E13C6"/>
    <w:rsid w:val="001E1A4E"/>
    <w:rsid w:val="001E1A72"/>
    <w:rsid w:val="001E22E5"/>
    <w:rsid w:val="001E5D7B"/>
    <w:rsid w:val="001E74CB"/>
    <w:rsid w:val="001E75E7"/>
    <w:rsid w:val="001F02BA"/>
    <w:rsid w:val="001F042F"/>
    <w:rsid w:val="001F0D92"/>
    <w:rsid w:val="001F0DAD"/>
    <w:rsid w:val="001F0E08"/>
    <w:rsid w:val="001F160D"/>
    <w:rsid w:val="001F1875"/>
    <w:rsid w:val="001F1C99"/>
    <w:rsid w:val="001F348D"/>
    <w:rsid w:val="001F53A2"/>
    <w:rsid w:val="001F5BBC"/>
    <w:rsid w:val="001F6867"/>
    <w:rsid w:val="001F7533"/>
    <w:rsid w:val="001F78BC"/>
    <w:rsid w:val="001F7A34"/>
    <w:rsid w:val="002005E2"/>
    <w:rsid w:val="00202F28"/>
    <w:rsid w:val="00204A63"/>
    <w:rsid w:val="002050E5"/>
    <w:rsid w:val="00205954"/>
    <w:rsid w:val="002062C0"/>
    <w:rsid w:val="00210825"/>
    <w:rsid w:val="00210CAC"/>
    <w:rsid w:val="00211E45"/>
    <w:rsid w:val="00212957"/>
    <w:rsid w:val="00213C34"/>
    <w:rsid w:val="00214259"/>
    <w:rsid w:val="00214591"/>
    <w:rsid w:val="002149A7"/>
    <w:rsid w:val="002165B5"/>
    <w:rsid w:val="00216772"/>
    <w:rsid w:val="002176FE"/>
    <w:rsid w:val="002177E6"/>
    <w:rsid w:val="00217A3D"/>
    <w:rsid w:val="00220E66"/>
    <w:rsid w:val="00221483"/>
    <w:rsid w:val="00221CF9"/>
    <w:rsid w:val="002231F3"/>
    <w:rsid w:val="00223F99"/>
    <w:rsid w:val="00224EFC"/>
    <w:rsid w:val="002250EA"/>
    <w:rsid w:val="002253F2"/>
    <w:rsid w:val="00226E7F"/>
    <w:rsid w:val="00226ECD"/>
    <w:rsid w:val="0022796A"/>
    <w:rsid w:val="0023000B"/>
    <w:rsid w:val="002302EE"/>
    <w:rsid w:val="002303B6"/>
    <w:rsid w:val="00231BFD"/>
    <w:rsid w:val="00231CD6"/>
    <w:rsid w:val="00232AD9"/>
    <w:rsid w:val="0023468F"/>
    <w:rsid w:val="00234F64"/>
    <w:rsid w:val="0023584F"/>
    <w:rsid w:val="00236BBA"/>
    <w:rsid w:val="00236EBF"/>
    <w:rsid w:val="002374F6"/>
    <w:rsid w:val="002402F4"/>
    <w:rsid w:val="00241B78"/>
    <w:rsid w:val="00242C09"/>
    <w:rsid w:val="002443AC"/>
    <w:rsid w:val="002452F0"/>
    <w:rsid w:val="0024676F"/>
    <w:rsid w:val="002469AC"/>
    <w:rsid w:val="002470FA"/>
    <w:rsid w:val="0024721F"/>
    <w:rsid w:val="0024790D"/>
    <w:rsid w:val="00247F6C"/>
    <w:rsid w:val="002503A9"/>
    <w:rsid w:val="002508AE"/>
    <w:rsid w:val="00252CBC"/>
    <w:rsid w:val="00253395"/>
    <w:rsid w:val="0025363B"/>
    <w:rsid w:val="00253F41"/>
    <w:rsid w:val="002554B3"/>
    <w:rsid w:val="00255C34"/>
    <w:rsid w:val="0025747F"/>
    <w:rsid w:val="002602DC"/>
    <w:rsid w:val="002604AC"/>
    <w:rsid w:val="00260971"/>
    <w:rsid w:val="00260CE4"/>
    <w:rsid w:val="0026152E"/>
    <w:rsid w:val="002622BC"/>
    <w:rsid w:val="002629F3"/>
    <w:rsid w:val="00262A17"/>
    <w:rsid w:val="00264AB4"/>
    <w:rsid w:val="00265B24"/>
    <w:rsid w:val="002663EC"/>
    <w:rsid w:val="00270427"/>
    <w:rsid w:val="002707F2"/>
    <w:rsid w:val="00270A27"/>
    <w:rsid w:val="0027120C"/>
    <w:rsid w:val="002712EF"/>
    <w:rsid w:val="00274A15"/>
    <w:rsid w:val="00274E4E"/>
    <w:rsid w:val="00275278"/>
    <w:rsid w:val="00276C37"/>
    <w:rsid w:val="002776B6"/>
    <w:rsid w:val="00280A15"/>
    <w:rsid w:val="00280CDE"/>
    <w:rsid w:val="00281ED0"/>
    <w:rsid w:val="00282120"/>
    <w:rsid w:val="002826C3"/>
    <w:rsid w:val="00282D20"/>
    <w:rsid w:val="0028338E"/>
    <w:rsid w:val="00284E21"/>
    <w:rsid w:val="00285A3C"/>
    <w:rsid w:val="00286E7C"/>
    <w:rsid w:val="00287F12"/>
    <w:rsid w:val="002913F5"/>
    <w:rsid w:val="002917B2"/>
    <w:rsid w:val="00292739"/>
    <w:rsid w:val="0029355D"/>
    <w:rsid w:val="00295824"/>
    <w:rsid w:val="002969D6"/>
    <w:rsid w:val="00297287"/>
    <w:rsid w:val="00297F15"/>
    <w:rsid w:val="002A10AB"/>
    <w:rsid w:val="002A1E24"/>
    <w:rsid w:val="002A1EC8"/>
    <w:rsid w:val="002A2446"/>
    <w:rsid w:val="002A292E"/>
    <w:rsid w:val="002A29D0"/>
    <w:rsid w:val="002A2A86"/>
    <w:rsid w:val="002A2F6D"/>
    <w:rsid w:val="002A34DC"/>
    <w:rsid w:val="002A36E1"/>
    <w:rsid w:val="002A3F12"/>
    <w:rsid w:val="002A503E"/>
    <w:rsid w:val="002A69D5"/>
    <w:rsid w:val="002B142F"/>
    <w:rsid w:val="002B1C1F"/>
    <w:rsid w:val="002B1C72"/>
    <w:rsid w:val="002B1FF6"/>
    <w:rsid w:val="002B2431"/>
    <w:rsid w:val="002B3929"/>
    <w:rsid w:val="002B406E"/>
    <w:rsid w:val="002B4B2F"/>
    <w:rsid w:val="002B5283"/>
    <w:rsid w:val="002B5531"/>
    <w:rsid w:val="002B55A7"/>
    <w:rsid w:val="002B56F9"/>
    <w:rsid w:val="002C0557"/>
    <w:rsid w:val="002C0AA2"/>
    <w:rsid w:val="002C0F1A"/>
    <w:rsid w:val="002C0FB3"/>
    <w:rsid w:val="002C1907"/>
    <w:rsid w:val="002C647B"/>
    <w:rsid w:val="002C66D0"/>
    <w:rsid w:val="002C6AF9"/>
    <w:rsid w:val="002D19EB"/>
    <w:rsid w:val="002D3162"/>
    <w:rsid w:val="002D3F46"/>
    <w:rsid w:val="002D43C1"/>
    <w:rsid w:val="002D4F4D"/>
    <w:rsid w:val="002D71E8"/>
    <w:rsid w:val="002D7F87"/>
    <w:rsid w:val="002E0326"/>
    <w:rsid w:val="002E057F"/>
    <w:rsid w:val="002E141D"/>
    <w:rsid w:val="002E1FC0"/>
    <w:rsid w:val="002E3026"/>
    <w:rsid w:val="002E45C7"/>
    <w:rsid w:val="002E5C1A"/>
    <w:rsid w:val="002E7AA4"/>
    <w:rsid w:val="002F0354"/>
    <w:rsid w:val="002F1922"/>
    <w:rsid w:val="002F43CE"/>
    <w:rsid w:val="002F4854"/>
    <w:rsid w:val="002F4D33"/>
    <w:rsid w:val="002F71BA"/>
    <w:rsid w:val="002F7A44"/>
    <w:rsid w:val="00300767"/>
    <w:rsid w:val="00300799"/>
    <w:rsid w:val="003020E0"/>
    <w:rsid w:val="00302850"/>
    <w:rsid w:val="00305FFC"/>
    <w:rsid w:val="0030620B"/>
    <w:rsid w:val="00306304"/>
    <w:rsid w:val="00307014"/>
    <w:rsid w:val="003072BF"/>
    <w:rsid w:val="00307BCC"/>
    <w:rsid w:val="00307C9C"/>
    <w:rsid w:val="00311A3B"/>
    <w:rsid w:val="00312500"/>
    <w:rsid w:val="00312AFF"/>
    <w:rsid w:val="00312DFF"/>
    <w:rsid w:val="00314BB2"/>
    <w:rsid w:val="003152FA"/>
    <w:rsid w:val="00315D15"/>
    <w:rsid w:val="00316800"/>
    <w:rsid w:val="00316D40"/>
    <w:rsid w:val="003210CE"/>
    <w:rsid w:val="00323839"/>
    <w:rsid w:val="0032477D"/>
    <w:rsid w:val="00325243"/>
    <w:rsid w:val="0032526E"/>
    <w:rsid w:val="00325635"/>
    <w:rsid w:val="00325BBA"/>
    <w:rsid w:val="0032620D"/>
    <w:rsid w:val="003266AC"/>
    <w:rsid w:val="00326DB8"/>
    <w:rsid w:val="003277C9"/>
    <w:rsid w:val="00332C64"/>
    <w:rsid w:val="003335A1"/>
    <w:rsid w:val="00333654"/>
    <w:rsid w:val="00334344"/>
    <w:rsid w:val="003351EC"/>
    <w:rsid w:val="00335907"/>
    <w:rsid w:val="00337BA3"/>
    <w:rsid w:val="003415D6"/>
    <w:rsid w:val="00342320"/>
    <w:rsid w:val="00342E66"/>
    <w:rsid w:val="00342EB9"/>
    <w:rsid w:val="0034533D"/>
    <w:rsid w:val="003457BD"/>
    <w:rsid w:val="003458AC"/>
    <w:rsid w:val="00347742"/>
    <w:rsid w:val="00347D9C"/>
    <w:rsid w:val="0035018D"/>
    <w:rsid w:val="00351DD0"/>
    <w:rsid w:val="00351E1F"/>
    <w:rsid w:val="00352973"/>
    <w:rsid w:val="00353082"/>
    <w:rsid w:val="00353646"/>
    <w:rsid w:val="00353756"/>
    <w:rsid w:val="003544A6"/>
    <w:rsid w:val="00355C98"/>
    <w:rsid w:val="0035632F"/>
    <w:rsid w:val="003571D7"/>
    <w:rsid w:val="0036096C"/>
    <w:rsid w:val="00360E3A"/>
    <w:rsid w:val="00361673"/>
    <w:rsid w:val="00361988"/>
    <w:rsid w:val="003619FA"/>
    <w:rsid w:val="00361B75"/>
    <w:rsid w:val="00361E83"/>
    <w:rsid w:val="00363224"/>
    <w:rsid w:val="00365531"/>
    <w:rsid w:val="00365778"/>
    <w:rsid w:val="00365AC4"/>
    <w:rsid w:val="00366093"/>
    <w:rsid w:val="00366F73"/>
    <w:rsid w:val="0036710F"/>
    <w:rsid w:val="0036722F"/>
    <w:rsid w:val="00367874"/>
    <w:rsid w:val="0036787E"/>
    <w:rsid w:val="00367C16"/>
    <w:rsid w:val="00367DE1"/>
    <w:rsid w:val="00371B7F"/>
    <w:rsid w:val="003725F4"/>
    <w:rsid w:val="0037271B"/>
    <w:rsid w:val="00374FBF"/>
    <w:rsid w:val="00375354"/>
    <w:rsid w:val="003753FE"/>
    <w:rsid w:val="0037638E"/>
    <w:rsid w:val="0037703E"/>
    <w:rsid w:val="00377D0C"/>
    <w:rsid w:val="00381DFB"/>
    <w:rsid w:val="0038208E"/>
    <w:rsid w:val="00382CA0"/>
    <w:rsid w:val="003837CF"/>
    <w:rsid w:val="00383BBD"/>
    <w:rsid w:val="003843B3"/>
    <w:rsid w:val="003843D5"/>
    <w:rsid w:val="00384676"/>
    <w:rsid w:val="00384DFC"/>
    <w:rsid w:val="00385975"/>
    <w:rsid w:val="00390771"/>
    <w:rsid w:val="00390947"/>
    <w:rsid w:val="00391742"/>
    <w:rsid w:val="00391AF1"/>
    <w:rsid w:val="00392051"/>
    <w:rsid w:val="00392259"/>
    <w:rsid w:val="0039249C"/>
    <w:rsid w:val="003924BA"/>
    <w:rsid w:val="003928DE"/>
    <w:rsid w:val="00392F33"/>
    <w:rsid w:val="00393AC3"/>
    <w:rsid w:val="00393E5E"/>
    <w:rsid w:val="00393F31"/>
    <w:rsid w:val="0039455B"/>
    <w:rsid w:val="003956C8"/>
    <w:rsid w:val="00397821"/>
    <w:rsid w:val="003A0BE6"/>
    <w:rsid w:val="003A0C4F"/>
    <w:rsid w:val="003A0EE6"/>
    <w:rsid w:val="003A3968"/>
    <w:rsid w:val="003A48ED"/>
    <w:rsid w:val="003A4B4E"/>
    <w:rsid w:val="003A4BAA"/>
    <w:rsid w:val="003A514E"/>
    <w:rsid w:val="003A554D"/>
    <w:rsid w:val="003A5E2C"/>
    <w:rsid w:val="003A7ADB"/>
    <w:rsid w:val="003B1227"/>
    <w:rsid w:val="003B16B4"/>
    <w:rsid w:val="003B1D2D"/>
    <w:rsid w:val="003B2A27"/>
    <w:rsid w:val="003B397A"/>
    <w:rsid w:val="003B5000"/>
    <w:rsid w:val="003B548B"/>
    <w:rsid w:val="003B5B69"/>
    <w:rsid w:val="003B5C16"/>
    <w:rsid w:val="003B650B"/>
    <w:rsid w:val="003B6E55"/>
    <w:rsid w:val="003B7584"/>
    <w:rsid w:val="003C0267"/>
    <w:rsid w:val="003C2069"/>
    <w:rsid w:val="003C23A9"/>
    <w:rsid w:val="003C2616"/>
    <w:rsid w:val="003C2C2A"/>
    <w:rsid w:val="003C338D"/>
    <w:rsid w:val="003C3DC2"/>
    <w:rsid w:val="003C4F18"/>
    <w:rsid w:val="003C52E4"/>
    <w:rsid w:val="003C5CBE"/>
    <w:rsid w:val="003C6150"/>
    <w:rsid w:val="003C7323"/>
    <w:rsid w:val="003C7849"/>
    <w:rsid w:val="003D079F"/>
    <w:rsid w:val="003D0DBA"/>
    <w:rsid w:val="003D0FE9"/>
    <w:rsid w:val="003D1C32"/>
    <w:rsid w:val="003D281C"/>
    <w:rsid w:val="003D4C94"/>
    <w:rsid w:val="003D5CD5"/>
    <w:rsid w:val="003D634D"/>
    <w:rsid w:val="003D6D09"/>
    <w:rsid w:val="003D6D1F"/>
    <w:rsid w:val="003D7633"/>
    <w:rsid w:val="003D7B18"/>
    <w:rsid w:val="003E0319"/>
    <w:rsid w:val="003E0A77"/>
    <w:rsid w:val="003E3108"/>
    <w:rsid w:val="003E689F"/>
    <w:rsid w:val="003F1220"/>
    <w:rsid w:val="003F18E6"/>
    <w:rsid w:val="003F26D7"/>
    <w:rsid w:val="003F3406"/>
    <w:rsid w:val="003F36F9"/>
    <w:rsid w:val="003F5309"/>
    <w:rsid w:val="003F55F9"/>
    <w:rsid w:val="003F761D"/>
    <w:rsid w:val="0040063A"/>
    <w:rsid w:val="004008E0"/>
    <w:rsid w:val="00400F90"/>
    <w:rsid w:val="0040340C"/>
    <w:rsid w:val="00405DF9"/>
    <w:rsid w:val="00406C60"/>
    <w:rsid w:val="00407D05"/>
    <w:rsid w:val="00410C0F"/>
    <w:rsid w:val="00412F54"/>
    <w:rsid w:val="00413026"/>
    <w:rsid w:val="004137B8"/>
    <w:rsid w:val="0041469C"/>
    <w:rsid w:val="0041483A"/>
    <w:rsid w:val="004152AB"/>
    <w:rsid w:val="004152F7"/>
    <w:rsid w:val="00416988"/>
    <w:rsid w:val="00417696"/>
    <w:rsid w:val="004178D9"/>
    <w:rsid w:val="00417EA2"/>
    <w:rsid w:val="004208F2"/>
    <w:rsid w:val="004209BC"/>
    <w:rsid w:val="00421E0D"/>
    <w:rsid w:val="00422181"/>
    <w:rsid w:val="00422CCF"/>
    <w:rsid w:val="00423035"/>
    <w:rsid w:val="0042588F"/>
    <w:rsid w:val="00425891"/>
    <w:rsid w:val="004260BC"/>
    <w:rsid w:val="00426D27"/>
    <w:rsid w:val="00426D2C"/>
    <w:rsid w:val="004334C7"/>
    <w:rsid w:val="00435503"/>
    <w:rsid w:val="00435B7F"/>
    <w:rsid w:val="00435F7D"/>
    <w:rsid w:val="00437E3F"/>
    <w:rsid w:val="00441321"/>
    <w:rsid w:val="004429B4"/>
    <w:rsid w:val="004433C8"/>
    <w:rsid w:val="00450936"/>
    <w:rsid w:val="00451371"/>
    <w:rsid w:val="004547F3"/>
    <w:rsid w:val="00454D1B"/>
    <w:rsid w:val="004559CF"/>
    <w:rsid w:val="00455F70"/>
    <w:rsid w:val="004562A3"/>
    <w:rsid w:val="00456F97"/>
    <w:rsid w:val="00462D05"/>
    <w:rsid w:val="00463D17"/>
    <w:rsid w:val="004649DB"/>
    <w:rsid w:val="00467518"/>
    <w:rsid w:val="004706EE"/>
    <w:rsid w:val="00470D33"/>
    <w:rsid w:val="00472000"/>
    <w:rsid w:val="0047278A"/>
    <w:rsid w:val="00472E42"/>
    <w:rsid w:val="00474C89"/>
    <w:rsid w:val="00475FE9"/>
    <w:rsid w:val="00476276"/>
    <w:rsid w:val="00476B27"/>
    <w:rsid w:val="0048042E"/>
    <w:rsid w:val="0048097C"/>
    <w:rsid w:val="00481A63"/>
    <w:rsid w:val="00481ACE"/>
    <w:rsid w:val="00483F03"/>
    <w:rsid w:val="0048534E"/>
    <w:rsid w:val="00485B53"/>
    <w:rsid w:val="00485D5D"/>
    <w:rsid w:val="00486807"/>
    <w:rsid w:val="00487C25"/>
    <w:rsid w:val="00490199"/>
    <w:rsid w:val="00490692"/>
    <w:rsid w:val="00490782"/>
    <w:rsid w:val="004915DD"/>
    <w:rsid w:val="004956D4"/>
    <w:rsid w:val="004957E2"/>
    <w:rsid w:val="00495962"/>
    <w:rsid w:val="00497726"/>
    <w:rsid w:val="004977B1"/>
    <w:rsid w:val="00497AE3"/>
    <w:rsid w:val="00497AF0"/>
    <w:rsid w:val="00497DDD"/>
    <w:rsid w:val="004A00F4"/>
    <w:rsid w:val="004A3EB0"/>
    <w:rsid w:val="004A46B5"/>
    <w:rsid w:val="004A6231"/>
    <w:rsid w:val="004A6AB6"/>
    <w:rsid w:val="004B03E5"/>
    <w:rsid w:val="004B06A3"/>
    <w:rsid w:val="004B0FE5"/>
    <w:rsid w:val="004B1000"/>
    <w:rsid w:val="004B1166"/>
    <w:rsid w:val="004B3286"/>
    <w:rsid w:val="004B41C1"/>
    <w:rsid w:val="004B506E"/>
    <w:rsid w:val="004B5D0A"/>
    <w:rsid w:val="004B5F18"/>
    <w:rsid w:val="004B6F1A"/>
    <w:rsid w:val="004B7FCA"/>
    <w:rsid w:val="004C085B"/>
    <w:rsid w:val="004C0BFF"/>
    <w:rsid w:val="004C20D4"/>
    <w:rsid w:val="004C239A"/>
    <w:rsid w:val="004C4BE1"/>
    <w:rsid w:val="004C4D53"/>
    <w:rsid w:val="004C522C"/>
    <w:rsid w:val="004C59B4"/>
    <w:rsid w:val="004C62AE"/>
    <w:rsid w:val="004C6415"/>
    <w:rsid w:val="004C7ADC"/>
    <w:rsid w:val="004D2642"/>
    <w:rsid w:val="004D46E1"/>
    <w:rsid w:val="004D5AA5"/>
    <w:rsid w:val="004D6AA4"/>
    <w:rsid w:val="004D7E12"/>
    <w:rsid w:val="004E13C5"/>
    <w:rsid w:val="004E190A"/>
    <w:rsid w:val="004E1E9B"/>
    <w:rsid w:val="004E3941"/>
    <w:rsid w:val="004E3AF9"/>
    <w:rsid w:val="004E4587"/>
    <w:rsid w:val="004E5463"/>
    <w:rsid w:val="004E6072"/>
    <w:rsid w:val="004E62A8"/>
    <w:rsid w:val="004E787E"/>
    <w:rsid w:val="004E78F9"/>
    <w:rsid w:val="004F1B82"/>
    <w:rsid w:val="004F28CD"/>
    <w:rsid w:val="004F3017"/>
    <w:rsid w:val="004F34E9"/>
    <w:rsid w:val="004F3D66"/>
    <w:rsid w:val="004F437B"/>
    <w:rsid w:val="004F47E0"/>
    <w:rsid w:val="004F7265"/>
    <w:rsid w:val="004F73A3"/>
    <w:rsid w:val="004F75DD"/>
    <w:rsid w:val="00500CC2"/>
    <w:rsid w:val="00500EA5"/>
    <w:rsid w:val="005017C6"/>
    <w:rsid w:val="005026C0"/>
    <w:rsid w:val="00502B9F"/>
    <w:rsid w:val="005035BF"/>
    <w:rsid w:val="0050551F"/>
    <w:rsid w:val="005058AE"/>
    <w:rsid w:val="00505C80"/>
    <w:rsid w:val="00506159"/>
    <w:rsid w:val="00511C29"/>
    <w:rsid w:val="005122A7"/>
    <w:rsid w:val="00513DD1"/>
    <w:rsid w:val="00516464"/>
    <w:rsid w:val="0051714D"/>
    <w:rsid w:val="005235EB"/>
    <w:rsid w:val="00523F3A"/>
    <w:rsid w:val="005245A7"/>
    <w:rsid w:val="00526328"/>
    <w:rsid w:val="00526711"/>
    <w:rsid w:val="005271C6"/>
    <w:rsid w:val="00530150"/>
    <w:rsid w:val="00530EEC"/>
    <w:rsid w:val="005310F2"/>
    <w:rsid w:val="0053122D"/>
    <w:rsid w:val="00531F66"/>
    <w:rsid w:val="005337FF"/>
    <w:rsid w:val="00533FD9"/>
    <w:rsid w:val="005346DF"/>
    <w:rsid w:val="00534DE6"/>
    <w:rsid w:val="00535CE7"/>
    <w:rsid w:val="005364D5"/>
    <w:rsid w:val="00536F63"/>
    <w:rsid w:val="00537744"/>
    <w:rsid w:val="00537BB0"/>
    <w:rsid w:val="00537E52"/>
    <w:rsid w:val="00542259"/>
    <w:rsid w:val="00542655"/>
    <w:rsid w:val="0054398E"/>
    <w:rsid w:val="005441F4"/>
    <w:rsid w:val="00544352"/>
    <w:rsid w:val="00544799"/>
    <w:rsid w:val="00544B2C"/>
    <w:rsid w:val="00545CCF"/>
    <w:rsid w:val="00546013"/>
    <w:rsid w:val="005460E8"/>
    <w:rsid w:val="005466C7"/>
    <w:rsid w:val="005472D3"/>
    <w:rsid w:val="005476F9"/>
    <w:rsid w:val="005477CB"/>
    <w:rsid w:val="00553381"/>
    <w:rsid w:val="00554470"/>
    <w:rsid w:val="00555135"/>
    <w:rsid w:val="00556EFB"/>
    <w:rsid w:val="00557489"/>
    <w:rsid w:val="005577F8"/>
    <w:rsid w:val="00557A6D"/>
    <w:rsid w:val="00557ECD"/>
    <w:rsid w:val="00560485"/>
    <w:rsid w:val="00561B70"/>
    <w:rsid w:val="0056250F"/>
    <w:rsid w:val="00562942"/>
    <w:rsid w:val="00564208"/>
    <w:rsid w:val="00564BE6"/>
    <w:rsid w:val="00564EBB"/>
    <w:rsid w:val="00566865"/>
    <w:rsid w:val="0056696F"/>
    <w:rsid w:val="005673D2"/>
    <w:rsid w:val="00567606"/>
    <w:rsid w:val="005677EC"/>
    <w:rsid w:val="005703F0"/>
    <w:rsid w:val="0057581A"/>
    <w:rsid w:val="00575905"/>
    <w:rsid w:val="005760E7"/>
    <w:rsid w:val="00580908"/>
    <w:rsid w:val="00580BF4"/>
    <w:rsid w:val="00580D9E"/>
    <w:rsid w:val="005827F5"/>
    <w:rsid w:val="00582F3D"/>
    <w:rsid w:val="0058361A"/>
    <w:rsid w:val="00583D71"/>
    <w:rsid w:val="005847BE"/>
    <w:rsid w:val="00584850"/>
    <w:rsid w:val="005865B1"/>
    <w:rsid w:val="005865B4"/>
    <w:rsid w:val="005866A3"/>
    <w:rsid w:val="00586ED3"/>
    <w:rsid w:val="00587021"/>
    <w:rsid w:val="00587179"/>
    <w:rsid w:val="00587360"/>
    <w:rsid w:val="00587C19"/>
    <w:rsid w:val="00590270"/>
    <w:rsid w:val="00591E67"/>
    <w:rsid w:val="00592AF1"/>
    <w:rsid w:val="00592E27"/>
    <w:rsid w:val="00593357"/>
    <w:rsid w:val="00593F27"/>
    <w:rsid w:val="005942E8"/>
    <w:rsid w:val="00595DCB"/>
    <w:rsid w:val="00596938"/>
    <w:rsid w:val="005A14D4"/>
    <w:rsid w:val="005A22F7"/>
    <w:rsid w:val="005A267C"/>
    <w:rsid w:val="005A34B1"/>
    <w:rsid w:val="005A3667"/>
    <w:rsid w:val="005A3778"/>
    <w:rsid w:val="005A5828"/>
    <w:rsid w:val="005A6A0C"/>
    <w:rsid w:val="005B0992"/>
    <w:rsid w:val="005B09C9"/>
    <w:rsid w:val="005B0B5F"/>
    <w:rsid w:val="005B21BE"/>
    <w:rsid w:val="005B2AB9"/>
    <w:rsid w:val="005B3420"/>
    <w:rsid w:val="005B38F9"/>
    <w:rsid w:val="005B39AE"/>
    <w:rsid w:val="005B6B79"/>
    <w:rsid w:val="005C0117"/>
    <w:rsid w:val="005C0E1F"/>
    <w:rsid w:val="005C0FDD"/>
    <w:rsid w:val="005C3857"/>
    <w:rsid w:val="005C3FBB"/>
    <w:rsid w:val="005C493B"/>
    <w:rsid w:val="005C5F4A"/>
    <w:rsid w:val="005C62DA"/>
    <w:rsid w:val="005D0B8C"/>
    <w:rsid w:val="005D1550"/>
    <w:rsid w:val="005D2165"/>
    <w:rsid w:val="005D2CED"/>
    <w:rsid w:val="005D3A76"/>
    <w:rsid w:val="005D52F2"/>
    <w:rsid w:val="005D5D20"/>
    <w:rsid w:val="005D6008"/>
    <w:rsid w:val="005D7A28"/>
    <w:rsid w:val="005E0C2A"/>
    <w:rsid w:val="005E519B"/>
    <w:rsid w:val="005E5D4A"/>
    <w:rsid w:val="005F155F"/>
    <w:rsid w:val="005F2A65"/>
    <w:rsid w:val="005F3437"/>
    <w:rsid w:val="005F4062"/>
    <w:rsid w:val="005F4AE4"/>
    <w:rsid w:val="005F4F04"/>
    <w:rsid w:val="005F502E"/>
    <w:rsid w:val="005F50A8"/>
    <w:rsid w:val="005F50E2"/>
    <w:rsid w:val="005F6DA4"/>
    <w:rsid w:val="006001B3"/>
    <w:rsid w:val="0060038E"/>
    <w:rsid w:val="00601CA8"/>
    <w:rsid w:val="006049B7"/>
    <w:rsid w:val="006054EA"/>
    <w:rsid w:val="00605616"/>
    <w:rsid w:val="00606307"/>
    <w:rsid w:val="00606CCE"/>
    <w:rsid w:val="00607629"/>
    <w:rsid w:val="006104FF"/>
    <w:rsid w:val="00611203"/>
    <w:rsid w:val="00611657"/>
    <w:rsid w:val="0061437F"/>
    <w:rsid w:val="00614F59"/>
    <w:rsid w:val="0061537D"/>
    <w:rsid w:val="006159E8"/>
    <w:rsid w:val="006170F8"/>
    <w:rsid w:val="006202BB"/>
    <w:rsid w:val="00620AF2"/>
    <w:rsid w:val="00621745"/>
    <w:rsid w:val="00624BC4"/>
    <w:rsid w:val="006262B0"/>
    <w:rsid w:val="00626809"/>
    <w:rsid w:val="00627BAD"/>
    <w:rsid w:val="006309DA"/>
    <w:rsid w:val="00630A96"/>
    <w:rsid w:val="00630B12"/>
    <w:rsid w:val="006313C2"/>
    <w:rsid w:val="00631E0E"/>
    <w:rsid w:val="00631E12"/>
    <w:rsid w:val="00634A53"/>
    <w:rsid w:val="00635882"/>
    <w:rsid w:val="006359A5"/>
    <w:rsid w:val="00636826"/>
    <w:rsid w:val="00636F84"/>
    <w:rsid w:val="00637006"/>
    <w:rsid w:val="00637639"/>
    <w:rsid w:val="00640167"/>
    <w:rsid w:val="00642FF6"/>
    <w:rsid w:val="00646074"/>
    <w:rsid w:val="00646AA0"/>
    <w:rsid w:val="00647AC1"/>
    <w:rsid w:val="0065055A"/>
    <w:rsid w:val="006506F3"/>
    <w:rsid w:val="006509FA"/>
    <w:rsid w:val="00651C78"/>
    <w:rsid w:val="0065260C"/>
    <w:rsid w:val="00653361"/>
    <w:rsid w:val="006541F4"/>
    <w:rsid w:val="0065525B"/>
    <w:rsid w:val="00656037"/>
    <w:rsid w:val="00656521"/>
    <w:rsid w:val="00656692"/>
    <w:rsid w:val="00656700"/>
    <w:rsid w:val="006609D8"/>
    <w:rsid w:val="00660C40"/>
    <w:rsid w:val="00663468"/>
    <w:rsid w:val="0066376D"/>
    <w:rsid w:val="00663C39"/>
    <w:rsid w:val="0066490F"/>
    <w:rsid w:val="00664BC0"/>
    <w:rsid w:val="00666277"/>
    <w:rsid w:val="00666397"/>
    <w:rsid w:val="00666BFF"/>
    <w:rsid w:val="00666C88"/>
    <w:rsid w:val="00667310"/>
    <w:rsid w:val="00667374"/>
    <w:rsid w:val="0066798D"/>
    <w:rsid w:val="00670207"/>
    <w:rsid w:val="00670281"/>
    <w:rsid w:val="00670A5E"/>
    <w:rsid w:val="006716A5"/>
    <w:rsid w:val="006718E2"/>
    <w:rsid w:val="00671B41"/>
    <w:rsid w:val="00671D26"/>
    <w:rsid w:val="00671FC5"/>
    <w:rsid w:val="00674FDA"/>
    <w:rsid w:val="006758BF"/>
    <w:rsid w:val="00676DE6"/>
    <w:rsid w:val="00676E05"/>
    <w:rsid w:val="00680062"/>
    <w:rsid w:val="00681A8E"/>
    <w:rsid w:val="006825B9"/>
    <w:rsid w:val="00683934"/>
    <w:rsid w:val="00683C03"/>
    <w:rsid w:val="006841D4"/>
    <w:rsid w:val="006843E2"/>
    <w:rsid w:val="00685AFA"/>
    <w:rsid w:val="00686453"/>
    <w:rsid w:val="006871CD"/>
    <w:rsid w:val="00692C35"/>
    <w:rsid w:val="00692F45"/>
    <w:rsid w:val="00693085"/>
    <w:rsid w:val="00693630"/>
    <w:rsid w:val="00694218"/>
    <w:rsid w:val="0069727C"/>
    <w:rsid w:val="00697339"/>
    <w:rsid w:val="00697451"/>
    <w:rsid w:val="006A0042"/>
    <w:rsid w:val="006A16DD"/>
    <w:rsid w:val="006A1DF7"/>
    <w:rsid w:val="006A27D5"/>
    <w:rsid w:val="006A2CF6"/>
    <w:rsid w:val="006A3826"/>
    <w:rsid w:val="006A471D"/>
    <w:rsid w:val="006A4ED2"/>
    <w:rsid w:val="006A5148"/>
    <w:rsid w:val="006A676D"/>
    <w:rsid w:val="006A6C4B"/>
    <w:rsid w:val="006A79BB"/>
    <w:rsid w:val="006A7C16"/>
    <w:rsid w:val="006B0A9C"/>
    <w:rsid w:val="006B128C"/>
    <w:rsid w:val="006B2955"/>
    <w:rsid w:val="006B2F7A"/>
    <w:rsid w:val="006B40C5"/>
    <w:rsid w:val="006B470D"/>
    <w:rsid w:val="006B600B"/>
    <w:rsid w:val="006B62C7"/>
    <w:rsid w:val="006B6B85"/>
    <w:rsid w:val="006B7092"/>
    <w:rsid w:val="006B740E"/>
    <w:rsid w:val="006C0C82"/>
    <w:rsid w:val="006C19FD"/>
    <w:rsid w:val="006C1F8C"/>
    <w:rsid w:val="006C2300"/>
    <w:rsid w:val="006C2810"/>
    <w:rsid w:val="006C38BD"/>
    <w:rsid w:val="006C4C93"/>
    <w:rsid w:val="006C5DBE"/>
    <w:rsid w:val="006C79C6"/>
    <w:rsid w:val="006D10E5"/>
    <w:rsid w:val="006D1D2C"/>
    <w:rsid w:val="006D3AB7"/>
    <w:rsid w:val="006D3D81"/>
    <w:rsid w:val="006D4506"/>
    <w:rsid w:val="006D4E50"/>
    <w:rsid w:val="006D79B4"/>
    <w:rsid w:val="006D7A9F"/>
    <w:rsid w:val="006E0782"/>
    <w:rsid w:val="006E1DE8"/>
    <w:rsid w:val="006E2A19"/>
    <w:rsid w:val="006E6CB6"/>
    <w:rsid w:val="006F042E"/>
    <w:rsid w:val="006F0F8B"/>
    <w:rsid w:val="006F1BD6"/>
    <w:rsid w:val="006F26C3"/>
    <w:rsid w:val="006F3298"/>
    <w:rsid w:val="006F3506"/>
    <w:rsid w:val="006F4AC3"/>
    <w:rsid w:val="006F56D8"/>
    <w:rsid w:val="006F58A7"/>
    <w:rsid w:val="006F5907"/>
    <w:rsid w:val="006F7712"/>
    <w:rsid w:val="00700832"/>
    <w:rsid w:val="007010E4"/>
    <w:rsid w:val="00702239"/>
    <w:rsid w:val="007049B3"/>
    <w:rsid w:val="00707DBB"/>
    <w:rsid w:val="00711511"/>
    <w:rsid w:val="007117B6"/>
    <w:rsid w:val="0071282A"/>
    <w:rsid w:val="007129A0"/>
    <w:rsid w:val="00712FE9"/>
    <w:rsid w:val="00713DB2"/>
    <w:rsid w:val="00715B76"/>
    <w:rsid w:val="00717584"/>
    <w:rsid w:val="007202AC"/>
    <w:rsid w:val="00720F46"/>
    <w:rsid w:val="00721AC0"/>
    <w:rsid w:val="00721CA6"/>
    <w:rsid w:val="007226AA"/>
    <w:rsid w:val="007226DC"/>
    <w:rsid w:val="00722B9E"/>
    <w:rsid w:val="00722F6B"/>
    <w:rsid w:val="00725677"/>
    <w:rsid w:val="00725791"/>
    <w:rsid w:val="00730A52"/>
    <w:rsid w:val="00730B97"/>
    <w:rsid w:val="007311C4"/>
    <w:rsid w:val="00733360"/>
    <w:rsid w:val="0073459C"/>
    <w:rsid w:val="007345FC"/>
    <w:rsid w:val="00740666"/>
    <w:rsid w:val="0074100F"/>
    <w:rsid w:val="0074221F"/>
    <w:rsid w:val="007456F2"/>
    <w:rsid w:val="00746AB7"/>
    <w:rsid w:val="00746CE2"/>
    <w:rsid w:val="00746D2F"/>
    <w:rsid w:val="00746F0C"/>
    <w:rsid w:val="00747238"/>
    <w:rsid w:val="00747DEB"/>
    <w:rsid w:val="00747FBE"/>
    <w:rsid w:val="007507AD"/>
    <w:rsid w:val="00751366"/>
    <w:rsid w:val="0075144A"/>
    <w:rsid w:val="00751621"/>
    <w:rsid w:val="007517CA"/>
    <w:rsid w:val="00754A4B"/>
    <w:rsid w:val="007609BF"/>
    <w:rsid w:val="00760A7D"/>
    <w:rsid w:val="0076183A"/>
    <w:rsid w:val="0076377A"/>
    <w:rsid w:val="00767D71"/>
    <w:rsid w:val="00771514"/>
    <w:rsid w:val="007726FD"/>
    <w:rsid w:val="00773B5E"/>
    <w:rsid w:val="00774046"/>
    <w:rsid w:val="007746F6"/>
    <w:rsid w:val="007754BB"/>
    <w:rsid w:val="00775523"/>
    <w:rsid w:val="007755A3"/>
    <w:rsid w:val="00775D10"/>
    <w:rsid w:val="007760EC"/>
    <w:rsid w:val="0077665F"/>
    <w:rsid w:val="00777454"/>
    <w:rsid w:val="00780D26"/>
    <w:rsid w:val="00781B3C"/>
    <w:rsid w:val="00781EE6"/>
    <w:rsid w:val="00782B98"/>
    <w:rsid w:val="007834DD"/>
    <w:rsid w:val="00783BC9"/>
    <w:rsid w:val="00784773"/>
    <w:rsid w:val="00784AB6"/>
    <w:rsid w:val="00784B79"/>
    <w:rsid w:val="00785ADA"/>
    <w:rsid w:val="0078648E"/>
    <w:rsid w:val="00786831"/>
    <w:rsid w:val="00786D9A"/>
    <w:rsid w:val="00791EE3"/>
    <w:rsid w:val="00791F63"/>
    <w:rsid w:val="00792AED"/>
    <w:rsid w:val="00794A3E"/>
    <w:rsid w:val="00794CE1"/>
    <w:rsid w:val="00795AC1"/>
    <w:rsid w:val="00795D3F"/>
    <w:rsid w:val="007968DA"/>
    <w:rsid w:val="007A03AE"/>
    <w:rsid w:val="007A0BF6"/>
    <w:rsid w:val="007A1309"/>
    <w:rsid w:val="007A1B58"/>
    <w:rsid w:val="007A4BA4"/>
    <w:rsid w:val="007A5A9B"/>
    <w:rsid w:val="007A60B3"/>
    <w:rsid w:val="007A7198"/>
    <w:rsid w:val="007A7B0A"/>
    <w:rsid w:val="007A7BF3"/>
    <w:rsid w:val="007B10BD"/>
    <w:rsid w:val="007B18B6"/>
    <w:rsid w:val="007B2BEC"/>
    <w:rsid w:val="007B3DDF"/>
    <w:rsid w:val="007B50FB"/>
    <w:rsid w:val="007B6C78"/>
    <w:rsid w:val="007B6D17"/>
    <w:rsid w:val="007B6F7D"/>
    <w:rsid w:val="007B7A65"/>
    <w:rsid w:val="007B7B27"/>
    <w:rsid w:val="007C3DB8"/>
    <w:rsid w:val="007C4AA2"/>
    <w:rsid w:val="007C6049"/>
    <w:rsid w:val="007C666E"/>
    <w:rsid w:val="007C66DA"/>
    <w:rsid w:val="007D0E74"/>
    <w:rsid w:val="007D2DC2"/>
    <w:rsid w:val="007D4516"/>
    <w:rsid w:val="007D4C35"/>
    <w:rsid w:val="007D524C"/>
    <w:rsid w:val="007D543D"/>
    <w:rsid w:val="007D5EFA"/>
    <w:rsid w:val="007E1198"/>
    <w:rsid w:val="007E19FB"/>
    <w:rsid w:val="007E20C6"/>
    <w:rsid w:val="007E273D"/>
    <w:rsid w:val="007E3394"/>
    <w:rsid w:val="007E36FD"/>
    <w:rsid w:val="007E5B29"/>
    <w:rsid w:val="007E7348"/>
    <w:rsid w:val="007E79D8"/>
    <w:rsid w:val="007F0494"/>
    <w:rsid w:val="007F05AA"/>
    <w:rsid w:val="007F2660"/>
    <w:rsid w:val="007F2AD6"/>
    <w:rsid w:val="007F2ECC"/>
    <w:rsid w:val="007F3B87"/>
    <w:rsid w:val="007F492A"/>
    <w:rsid w:val="007F500D"/>
    <w:rsid w:val="007F676B"/>
    <w:rsid w:val="007F704F"/>
    <w:rsid w:val="00800449"/>
    <w:rsid w:val="00800A39"/>
    <w:rsid w:val="0080163A"/>
    <w:rsid w:val="008027B1"/>
    <w:rsid w:val="00802B81"/>
    <w:rsid w:val="00803AD2"/>
    <w:rsid w:val="00806A76"/>
    <w:rsid w:val="00807B52"/>
    <w:rsid w:val="00807E78"/>
    <w:rsid w:val="0081016E"/>
    <w:rsid w:val="00810201"/>
    <w:rsid w:val="0081064F"/>
    <w:rsid w:val="00812FD5"/>
    <w:rsid w:val="0081338B"/>
    <w:rsid w:val="008134B9"/>
    <w:rsid w:val="0081390C"/>
    <w:rsid w:val="008144B1"/>
    <w:rsid w:val="00815193"/>
    <w:rsid w:val="0081550F"/>
    <w:rsid w:val="008168DB"/>
    <w:rsid w:val="008205FD"/>
    <w:rsid w:val="00820866"/>
    <w:rsid w:val="00820BB9"/>
    <w:rsid w:val="00821FE5"/>
    <w:rsid w:val="00822899"/>
    <w:rsid w:val="0082496F"/>
    <w:rsid w:val="0082558B"/>
    <w:rsid w:val="00825AF0"/>
    <w:rsid w:val="008278DD"/>
    <w:rsid w:val="008344CC"/>
    <w:rsid w:val="00836564"/>
    <w:rsid w:val="008365CB"/>
    <w:rsid w:val="00836F52"/>
    <w:rsid w:val="00837576"/>
    <w:rsid w:val="00842BFB"/>
    <w:rsid w:val="008438B9"/>
    <w:rsid w:val="008457CB"/>
    <w:rsid w:val="00847CAF"/>
    <w:rsid w:val="00850762"/>
    <w:rsid w:val="00850C5D"/>
    <w:rsid w:val="0085369F"/>
    <w:rsid w:val="00853C39"/>
    <w:rsid w:val="0085492F"/>
    <w:rsid w:val="00854B16"/>
    <w:rsid w:val="00856D45"/>
    <w:rsid w:val="00856EDA"/>
    <w:rsid w:val="00860259"/>
    <w:rsid w:val="00861F3E"/>
    <w:rsid w:val="008623A4"/>
    <w:rsid w:val="008628A5"/>
    <w:rsid w:val="00863A11"/>
    <w:rsid w:val="00864B7C"/>
    <w:rsid w:val="008651E7"/>
    <w:rsid w:val="008657CD"/>
    <w:rsid w:val="0086581D"/>
    <w:rsid w:val="00866895"/>
    <w:rsid w:val="00866F52"/>
    <w:rsid w:val="00873DCF"/>
    <w:rsid w:val="0087445C"/>
    <w:rsid w:val="00874621"/>
    <w:rsid w:val="00874805"/>
    <w:rsid w:val="00875158"/>
    <w:rsid w:val="00876416"/>
    <w:rsid w:val="00876C84"/>
    <w:rsid w:val="00876D9A"/>
    <w:rsid w:val="008808F3"/>
    <w:rsid w:val="008818F4"/>
    <w:rsid w:val="00881A78"/>
    <w:rsid w:val="0088202F"/>
    <w:rsid w:val="00882679"/>
    <w:rsid w:val="008829B8"/>
    <w:rsid w:val="008858E9"/>
    <w:rsid w:val="008875BE"/>
    <w:rsid w:val="00890364"/>
    <w:rsid w:val="00890D56"/>
    <w:rsid w:val="00891284"/>
    <w:rsid w:val="0089228F"/>
    <w:rsid w:val="00892CDA"/>
    <w:rsid w:val="008936B9"/>
    <w:rsid w:val="00893910"/>
    <w:rsid w:val="00894274"/>
    <w:rsid w:val="00894E4E"/>
    <w:rsid w:val="008957C5"/>
    <w:rsid w:val="00895B66"/>
    <w:rsid w:val="00895B96"/>
    <w:rsid w:val="00895CFC"/>
    <w:rsid w:val="00895F1D"/>
    <w:rsid w:val="00897ADD"/>
    <w:rsid w:val="008A09F3"/>
    <w:rsid w:val="008A1481"/>
    <w:rsid w:val="008A17FB"/>
    <w:rsid w:val="008A2833"/>
    <w:rsid w:val="008A37D0"/>
    <w:rsid w:val="008A3A23"/>
    <w:rsid w:val="008A4E95"/>
    <w:rsid w:val="008A632F"/>
    <w:rsid w:val="008B1A24"/>
    <w:rsid w:val="008B22C3"/>
    <w:rsid w:val="008B2BCF"/>
    <w:rsid w:val="008B37C8"/>
    <w:rsid w:val="008B3CED"/>
    <w:rsid w:val="008B431D"/>
    <w:rsid w:val="008B4527"/>
    <w:rsid w:val="008B4941"/>
    <w:rsid w:val="008B5F62"/>
    <w:rsid w:val="008B6511"/>
    <w:rsid w:val="008B6CF6"/>
    <w:rsid w:val="008B7681"/>
    <w:rsid w:val="008C0C9B"/>
    <w:rsid w:val="008C1B5C"/>
    <w:rsid w:val="008C24E6"/>
    <w:rsid w:val="008C2DD5"/>
    <w:rsid w:val="008C2F26"/>
    <w:rsid w:val="008C3BDA"/>
    <w:rsid w:val="008C4257"/>
    <w:rsid w:val="008C6327"/>
    <w:rsid w:val="008D04A9"/>
    <w:rsid w:val="008D067C"/>
    <w:rsid w:val="008D089C"/>
    <w:rsid w:val="008D1B0D"/>
    <w:rsid w:val="008D4DF6"/>
    <w:rsid w:val="008D64E6"/>
    <w:rsid w:val="008D7701"/>
    <w:rsid w:val="008E0486"/>
    <w:rsid w:val="008E0ED9"/>
    <w:rsid w:val="008E15DD"/>
    <w:rsid w:val="008E37D6"/>
    <w:rsid w:val="008E4E11"/>
    <w:rsid w:val="008E666D"/>
    <w:rsid w:val="008E6E96"/>
    <w:rsid w:val="008E7C07"/>
    <w:rsid w:val="008E7D36"/>
    <w:rsid w:val="008F23BB"/>
    <w:rsid w:val="008F2528"/>
    <w:rsid w:val="008F41E7"/>
    <w:rsid w:val="008F41EE"/>
    <w:rsid w:val="008F5941"/>
    <w:rsid w:val="008F5F78"/>
    <w:rsid w:val="008F6E71"/>
    <w:rsid w:val="00902347"/>
    <w:rsid w:val="0090276A"/>
    <w:rsid w:val="00905D51"/>
    <w:rsid w:val="00907B43"/>
    <w:rsid w:val="00910D2D"/>
    <w:rsid w:val="00911F0C"/>
    <w:rsid w:val="0091256B"/>
    <w:rsid w:val="00912969"/>
    <w:rsid w:val="00912C85"/>
    <w:rsid w:val="00913CD0"/>
    <w:rsid w:val="00914C6D"/>
    <w:rsid w:val="00915628"/>
    <w:rsid w:val="00915898"/>
    <w:rsid w:val="009203DA"/>
    <w:rsid w:val="00920643"/>
    <w:rsid w:val="00920A17"/>
    <w:rsid w:val="009238AF"/>
    <w:rsid w:val="00923A8C"/>
    <w:rsid w:val="00923C94"/>
    <w:rsid w:val="00923D80"/>
    <w:rsid w:val="00925244"/>
    <w:rsid w:val="0092571A"/>
    <w:rsid w:val="009257E3"/>
    <w:rsid w:val="00926155"/>
    <w:rsid w:val="009264AE"/>
    <w:rsid w:val="009266A0"/>
    <w:rsid w:val="00927270"/>
    <w:rsid w:val="00927E8C"/>
    <w:rsid w:val="00930530"/>
    <w:rsid w:val="00931027"/>
    <w:rsid w:val="0093204F"/>
    <w:rsid w:val="00933783"/>
    <w:rsid w:val="009337F3"/>
    <w:rsid w:val="0093477D"/>
    <w:rsid w:val="00934830"/>
    <w:rsid w:val="00934A60"/>
    <w:rsid w:val="00934D7C"/>
    <w:rsid w:val="00934F28"/>
    <w:rsid w:val="00935265"/>
    <w:rsid w:val="00936224"/>
    <w:rsid w:val="0093741E"/>
    <w:rsid w:val="009374D6"/>
    <w:rsid w:val="00937780"/>
    <w:rsid w:val="00940199"/>
    <w:rsid w:val="00940E8E"/>
    <w:rsid w:val="0094141B"/>
    <w:rsid w:val="009439ED"/>
    <w:rsid w:val="00944523"/>
    <w:rsid w:val="00947EB2"/>
    <w:rsid w:val="00951726"/>
    <w:rsid w:val="0095242A"/>
    <w:rsid w:val="00954482"/>
    <w:rsid w:val="00954B49"/>
    <w:rsid w:val="0095505D"/>
    <w:rsid w:val="00956574"/>
    <w:rsid w:val="00956591"/>
    <w:rsid w:val="009605CC"/>
    <w:rsid w:val="009636E5"/>
    <w:rsid w:val="00964130"/>
    <w:rsid w:val="00964CDE"/>
    <w:rsid w:val="009652E4"/>
    <w:rsid w:val="00966F4E"/>
    <w:rsid w:val="009677EF"/>
    <w:rsid w:val="00967AA7"/>
    <w:rsid w:val="0097027B"/>
    <w:rsid w:val="00970440"/>
    <w:rsid w:val="00970E27"/>
    <w:rsid w:val="00971652"/>
    <w:rsid w:val="00972562"/>
    <w:rsid w:val="00973DA7"/>
    <w:rsid w:val="00973DB4"/>
    <w:rsid w:val="00975567"/>
    <w:rsid w:val="00975BA5"/>
    <w:rsid w:val="00976046"/>
    <w:rsid w:val="009808C6"/>
    <w:rsid w:val="00980E5B"/>
    <w:rsid w:val="00981189"/>
    <w:rsid w:val="00981B60"/>
    <w:rsid w:val="00982504"/>
    <w:rsid w:val="00982A7B"/>
    <w:rsid w:val="00982C1A"/>
    <w:rsid w:val="00983D11"/>
    <w:rsid w:val="00984AA6"/>
    <w:rsid w:val="00984E98"/>
    <w:rsid w:val="00985530"/>
    <w:rsid w:val="00985B92"/>
    <w:rsid w:val="0098650C"/>
    <w:rsid w:val="00987809"/>
    <w:rsid w:val="009915B3"/>
    <w:rsid w:val="00992AF1"/>
    <w:rsid w:val="0099452C"/>
    <w:rsid w:val="009A0240"/>
    <w:rsid w:val="009A095D"/>
    <w:rsid w:val="009A110F"/>
    <w:rsid w:val="009A1228"/>
    <w:rsid w:val="009A185F"/>
    <w:rsid w:val="009A363A"/>
    <w:rsid w:val="009A3F01"/>
    <w:rsid w:val="009A57B5"/>
    <w:rsid w:val="009A6204"/>
    <w:rsid w:val="009A6960"/>
    <w:rsid w:val="009A723A"/>
    <w:rsid w:val="009A760C"/>
    <w:rsid w:val="009B0920"/>
    <w:rsid w:val="009B1255"/>
    <w:rsid w:val="009B2689"/>
    <w:rsid w:val="009B2C6C"/>
    <w:rsid w:val="009B4370"/>
    <w:rsid w:val="009B5761"/>
    <w:rsid w:val="009B5CA8"/>
    <w:rsid w:val="009B69E8"/>
    <w:rsid w:val="009B6E60"/>
    <w:rsid w:val="009B795F"/>
    <w:rsid w:val="009C0F77"/>
    <w:rsid w:val="009C128A"/>
    <w:rsid w:val="009C2631"/>
    <w:rsid w:val="009C4950"/>
    <w:rsid w:val="009C4A19"/>
    <w:rsid w:val="009C55EB"/>
    <w:rsid w:val="009C5BDC"/>
    <w:rsid w:val="009D0FB4"/>
    <w:rsid w:val="009D19F0"/>
    <w:rsid w:val="009D3F0F"/>
    <w:rsid w:val="009D4F5C"/>
    <w:rsid w:val="009D5352"/>
    <w:rsid w:val="009D53BE"/>
    <w:rsid w:val="009D5A6F"/>
    <w:rsid w:val="009D641B"/>
    <w:rsid w:val="009D6925"/>
    <w:rsid w:val="009E0A9F"/>
    <w:rsid w:val="009E1898"/>
    <w:rsid w:val="009E1E99"/>
    <w:rsid w:val="009E229F"/>
    <w:rsid w:val="009E2A58"/>
    <w:rsid w:val="009E3396"/>
    <w:rsid w:val="009E3CA8"/>
    <w:rsid w:val="009E69F7"/>
    <w:rsid w:val="009E6D36"/>
    <w:rsid w:val="009F0730"/>
    <w:rsid w:val="009F0E8F"/>
    <w:rsid w:val="009F1887"/>
    <w:rsid w:val="009F1C16"/>
    <w:rsid w:val="009F26B4"/>
    <w:rsid w:val="009F36DF"/>
    <w:rsid w:val="009F390E"/>
    <w:rsid w:val="009F7970"/>
    <w:rsid w:val="009F7EF2"/>
    <w:rsid w:val="00A0026B"/>
    <w:rsid w:val="00A00E4B"/>
    <w:rsid w:val="00A0155E"/>
    <w:rsid w:val="00A018F0"/>
    <w:rsid w:val="00A01FC2"/>
    <w:rsid w:val="00A0203E"/>
    <w:rsid w:val="00A02BDF"/>
    <w:rsid w:val="00A03061"/>
    <w:rsid w:val="00A0313F"/>
    <w:rsid w:val="00A0561F"/>
    <w:rsid w:val="00A0574B"/>
    <w:rsid w:val="00A05B13"/>
    <w:rsid w:val="00A06A46"/>
    <w:rsid w:val="00A075DA"/>
    <w:rsid w:val="00A1133D"/>
    <w:rsid w:val="00A1155B"/>
    <w:rsid w:val="00A11ED1"/>
    <w:rsid w:val="00A12E5B"/>
    <w:rsid w:val="00A142FD"/>
    <w:rsid w:val="00A14380"/>
    <w:rsid w:val="00A14492"/>
    <w:rsid w:val="00A14BC9"/>
    <w:rsid w:val="00A154C7"/>
    <w:rsid w:val="00A16E75"/>
    <w:rsid w:val="00A17218"/>
    <w:rsid w:val="00A17302"/>
    <w:rsid w:val="00A174E1"/>
    <w:rsid w:val="00A17943"/>
    <w:rsid w:val="00A179DE"/>
    <w:rsid w:val="00A17E33"/>
    <w:rsid w:val="00A2179C"/>
    <w:rsid w:val="00A21F1B"/>
    <w:rsid w:val="00A222BD"/>
    <w:rsid w:val="00A23434"/>
    <w:rsid w:val="00A24C75"/>
    <w:rsid w:val="00A25BB9"/>
    <w:rsid w:val="00A25D9F"/>
    <w:rsid w:val="00A26A4B"/>
    <w:rsid w:val="00A27542"/>
    <w:rsid w:val="00A27609"/>
    <w:rsid w:val="00A30FAA"/>
    <w:rsid w:val="00A32BFD"/>
    <w:rsid w:val="00A32FD2"/>
    <w:rsid w:val="00A33AAE"/>
    <w:rsid w:val="00A33B03"/>
    <w:rsid w:val="00A33B9A"/>
    <w:rsid w:val="00A3424F"/>
    <w:rsid w:val="00A3489F"/>
    <w:rsid w:val="00A34BCE"/>
    <w:rsid w:val="00A34D02"/>
    <w:rsid w:val="00A35BE9"/>
    <w:rsid w:val="00A36606"/>
    <w:rsid w:val="00A3660C"/>
    <w:rsid w:val="00A37229"/>
    <w:rsid w:val="00A3770B"/>
    <w:rsid w:val="00A3796A"/>
    <w:rsid w:val="00A37C50"/>
    <w:rsid w:val="00A403E2"/>
    <w:rsid w:val="00A42129"/>
    <w:rsid w:val="00A429EB"/>
    <w:rsid w:val="00A43EE4"/>
    <w:rsid w:val="00A440C7"/>
    <w:rsid w:val="00A4434C"/>
    <w:rsid w:val="00A44FD5"/>
    <w:rsid w:val="00A45993"/>
    <w:rsid w:val="00A4648B"/>
    <w:rsid w:val="00A46559"/>
    <w:rsid w:val="00A46808"/>
    <w:rsid w:val="00A475F9"/>
    <w:rsid w:val="00A47CE0"/>
    <w:rsid w:val="00A52B89"/>
    <w:rsid w:val="00A53333"/>
    <w:rsid w:val="00A53948"/>
    <w:rsid w:val="00A55419"/>
    <w:rsid w:val="00A5741B"/>
    <w:rsid w:val="00A5760F"/>
    <w:rsid w:val="00A57852"/>
    <w:rsid w:val="00A57BF2"/>
    <w:rsid w:val="00A60009"/>
    <w:rsid w:val="00A61870"/>
    <w:rsid w:val="00A61A6C"/>
    <w:rsid w:val="00A61DC5"/>
    <w:rsid w:val="00A6267E"/>
    <w:rsid w:val="00A62C70"/>
    <w:rsid w:val="00A6392A"/>
    <w:rsid w:val="00A65B54"/>
    <w:rsid w:val="00A66395"/>
    <w:rsid w:val="00A66D00"/>
    <w:rsid w:val="00A679F2"/>
    <w:rsid w:val="00A72B4D"/>
    <w:rsid w:val="00A73050"/>
    <w:rsid w:val="00A74D45"/>
    <w:rsid w:val="00A76226"/>
    <w:rsid w:val="00A77C26"/>
    <w:rsid w:val="00A81060"/>
    <w:rsid w:val="00A81379"/>
    <w:rsid w:val="00A818DA"/>
    <w:rsid w:val="00A82094"/>
    <w:rsid w:val="00A82B35"/>
    <w:rsid w:val="00A831B2"/>
    <w:rsid w:val="00A83E0B"/>
    <w:rsid w:val="00A84F1E"/>
    <w:rsid w:val="00A859DD"/>
    <w:rsid w:val="00A85EDD"/>
    <w:rsid w:val="00A85F51"/>
    <w:rsid w:val="00A86CB6"/>
    <w:rsid w:val="00A87147"/>
    <w:rsid w:val="00A87C6A"/>
    <w:rsid w:val="00A91671"/>
    <w:rsid w:val="00A92D94"/>
    <w:rsid w:val="00A934D6"/>
    <w:rsid w:val="00A95126"/>
    <w:rsid w:val="00A956AD"/>
    <w:rsid w:val="00A95D14"/>
    <w:rsid w:val="00A970AA"/>
    <w:rsid w:val="00AA0A0F"/>
    <w:rsid w:val="00AA17A0"/>
    <w:rsid w:val="00AA543B"/>
    <w:rsid w:val="00AA5C1F"/>
    <w:rsid w:val="00AA6809"/>
    <w:rsid w:val="00AA6FAF"/>
    <w:rsid w:val="00AB0282"/>
    <w:rsid w:val="00AB2FA1"/>
    <w:rsid w:val="00AB3A30"/>
    <w:rsid w:val="00AB3B02"/>
    <w:rsid w:val="00AB44BA"/>
    <w:rsid w:val="00AB6297"/>
    <w:rsid w:val="00AB6616"/>
    <w:rsid w:val="00AB7090"/>
    <w:rsid w:val="00AB7305"/>
    <w:rsid w:val="00AB79F7"/>
    <w:rsid w:val="00AC03C9"/>
    <w:rsid w:val="00AC082A"/>
    <w:rsid w:val="00AC0A7F"/>
    <w:rsid w:val="00AC261D"/>
    <w:rsid w:val="00AC2E62"/>
    <w:rsid w:val="00AC2FA5"/>
    <w:rsid w:val="00AC38A7"/>
    <w:rsid w:val="00AC70F6"/>
    <w:rsid w:val="00AC7446"/>
    <w:rsid w:val="00AD1358"/>
    <w:rsid w:val="00AD2AA3"/>
    <w:rsid w:val="00AD3BFE"/>
    <w:rsid w:val="00AD42B7"/>
    <w:rsid w:val="00AD6022"/>
    <w:rsid w:val="00AD60DD"/>
    <w:rsid w:val="00AD614E"/>
    <w:rsid w:val="00AD692F"/>
    <w:rsid w:val="00AD71B4"/>
    <w:rsid w:val="00AD7E2A"/>
    <w:rsid w:val="00AE0B64"/>
    <w:rsid w:val="00AE189C"/>
    <w:rsid w:val="00AE2B24"/>
    <w:rsid w:val="00AE3EB3"/>
    <w:rsid w:val="00AE41F2"/>
    <w:rsid w:val="00AE458A"/>
    <w:rsid w:val="00AE6027"/>
    <w:rsid w:val="00AE6EF4"/>
    <w:rsid w:val="00AE72EE"/>
    <w:rsid w:val="00AE7907"/>
    <w:rsid w:val="00AE7C1D"/>
    <w:rsid w:val="00AF3795"/>
    <w:rsid w:val="00AF43E1"/>
    <w:rsid w:val="00AF4684"/>
    <w:rsid w:val="00AF51EB"/>
    <w:rsid w:val="00AF5604"/>
    <w:rsid w:val="00AF587B"/>
    <w:rsid w:val="00AF61B5"/>
    <w:rsid w:val="00AF7CFD"/>
    <w:rsid w:val="00AF7D0E"/>
    <w:rsid w:val="00AF7EF0"/>
    <w:rsid w:val="00B00213"/>
    <w:rsid w:val="00B0080E"/>
    <w:rsid w:val="00B00CDE"/>
    <w:rsid w:val="00B03E6F"/>
    <w:rsid w:val="00B04128"/>
    <w:rsid w:val="00B0423D"/>
    <w:rsid w:val="00B04EBB"/>
    <w:rsid w:val="00B061C5"/>
    <w:rsid w:val="00B06D5B"/>
    <w:rsid w:val="00B102AB"/>
    <w:rsid w:val="00B10351"/>
    <w:rsid w:val="00B11B40"/>
    <w:rsid w:val="00B129EF"/>
    <w:rsid w:val="00B147E6"/>
    <w:rsid w:val="00B14E4D"/>
    <w:rsid w:val="00B1529A"/>
    <w:rsid w:val="00B16C98"/>
    <w:rsid w:val="00B16F73"/>
    <w:rsid w:val="00B16F9C"/>
    <w:rsid w:val="00B17116"/>
    <w:rsid w:val="00B2365E"/>
    <w:rsid w:val="00B243DE"/>
    <w:rsid w:val="00B27675"/>
    <w:rsid w:val="00B279AC"/>
    <w:rsid w:val="00B30699"/>
    <w:rsid w:val="00B307F8"/>
    <w:rsid w:val="00B30DA3"/>
    <w:rsid w:val="00B30F39"/>
    <w:rsid w:val="00B3123E"/>
    <w:rsid w:val="00B32483"/>
    <w:rsid w:val="00B32AB0"/>
    <w:rsid w:val="00B36C9B"/>
    <w:rsid w:val="00B41A6D"/>
    <w:rsid w:val="00B434E7"/>
    <w:rsid w:val="00B43992"/>
    <w:rsid w:val="00B43F85"/>
    <w:rsid w:val="00B44BB2"/>
    <w:rsid w:val="00B466EF"/>
    <w:rsid w:val="00B46894"/>
    <w:rsid w:val="00B46BA3"/>
    <w:rsid w:val="00B46E61"/>
    <w:rsid w:val="00B46FE0"/>
    <w:rsid w:val="00B471D6"/>
    <w:rsid w:val="00B475C8"/>
    <w:rsid w:val="00B50C61"/>
    <w:rsid w:val="00B52354"/>
    <w:rsid w:val="00B5277C"/>
    <w:rsid w:val="00B5444F"/>
    <w:rsid w:val="00B54C0C"/>
    <w:rsid w:val="00B55B5B"/>
    <w:rsid w:val="00B56A87"/>
    <w:rsid w:val="00B57825"/>
    <w:rsid w:val="00B60802"/>
    <w:rsid w:val="00B62424"/>
    <w:rsid w:val="00B624D5"/>
    <w:rsid w:val="00B62C57"/>
    <w:rsid w:val="00B6377B"/>
    <w:rsid w:val="00B6417D"/>
    <w:rsid w:val="00B643F8"/>
    <w:rsid w:val="00B64D76"/>
    <w:rsid w:val="00B6571B"/>
    <w:rsid w:val="00B65C5B"/>
    <w:rsid w:val="00B675CD"/>
    <w:rsid w:val="00B67F58"/>
    <w:rsid w:val="00B70B61"/>
    <w:rsid w:val="00B718C8"/>
    <w:rsid w:val="00B72C50"/>
    <w:rsid w:val="00B742C2"/>
    <w:rsid w:val="00B758FD"/>
    <w:rsid w:val="00B75A9B"/>
    <w:rsid w:val="00B76C09"/>
    <w:rsid w:val="00B80963"/>
    <w:rsid w:val="00B8195A"/>
    <w:rsid w:val="00B82041"/>
    <w:rsid w:val="00B8329E"/>
    <w:rsid w:val="00B83AE2"/>
    <w:rsid w:val="00B84546"/>
    <w:rsid w:val="00B8540E"/>
    <w:rsid w:val="00B87921"/>
    <w:rsid w:val="00B90DA4"/>
    <w:rsid w:val="00B90DDE"/>
    <w:rsid w:val="00B90F03"/>
    <w:rsid w:val="00B91ADC"/>
    <w:rsid w:val="00B93544"/>
    <w:rsid w:val="00B93F49"/>
    <w:rsid w:val="00B94E05"/>
    <w:rsid w:val="00B94FB3"/>
    <w:rsid w:val="00B95E16"/>
    <w:rsid w:val="00B9643F"/>
    <w:rsid w:val="00B97E70"/>
    <w:rsid w:val="00BA00B1"/>
    <w:rsid w:val="00BA0198"/>
    <w:rsid w:val="00BA0FA8"/>
    <w:rsid w:val="00BA11AD"/>
    <w:rsid w:val="00BA169C"/>
    <w:rsid w:val="00BA372F"/>
    <w:rsid w:val="00BA39C7"/>
    <w:rsid w:val="00BA3B9D"/>
    <w:rsid w:val="00BA7565"/>
    <w:rsid w:val="00BA7A16"/>
    <w:rsid w:val="00BB0C6D"/>
    <w:rsid w:val="00BB273E"/>
    <w:rsid w:val="00BB27EA"/>
    <w:rsid w:val="00BB4A54"/>
    <w:rsid w:val="00BB51B9"/>
    <w:rsid w:val="00BB53B0"/>
    <w:rsid w:val="00BB5871"/>
    <w:rsid w:val="00BB73CA"/>
    <w:rsid w:val="00BC21BB"/>
    <w:rsid w:val="00BC234D"/>
    <w:rsid w:val="00BC265B"/>
    <w:rsid w:val="00BC2D11"/>
    <w:rsid w:val="00BC2FF3"/>
    <w:rsid w:val="00BC30D5"/>
    <w:rsid w:val="00BC6449"/>
    <w:rsid w:val="00BC78F5"/>
    <w:rsid w:val="00BD0485"/>
    <w:rsid w:val="00BD054E"/>
    <w:rsid w:val="00BD14C2"/>
    <w:rsid w:val="00BD1E78"/>
    <w:rsid w:val="00BD2112"/>
    <w:rsid w:val="00BD357D"/>
    <w:rsid w:val="00BD35A8"/>
    <w:rsid w:val="00BD36B0"/>
    <w:rsid w:val="00BD3882"/>
    <w:rsid w:val="00BD5C85"/>
    <w:rsid w:val="00BD6122"/>
    <w:rsid w:val="00BD67E6"/>
    <w:rsid w:val="00BD6980"/>
    <w:rsid w:val="00BE2339"/>
    <w:rsid w:val="00BE23A9"/>
    <w:rsid w:val="00BE2A0F"/>
    <w:rsid w:val="00BE4CB7"/>
    <w:rsid w:val="00BE5BB3"/>
    <w:rsid w:val="00BE5C4B"/>
    <w:rsid w:val="00BE5F3D"/>
    <w:rsid w:val="00BE6EB4"/>
    <w:rsid w:val="00BE7740"/>
    <w:rsid w:val="00BF09B2"/>
    <w:rsid w:val="00BF0E41"/>
    <w:rsid w:val="00BF31F5"/>
    <w:rsid w:val="00BF35C8"/>
    <w:rsid w:val="00BF37AC"/>
    <w:rsid w:val="00BF3E89"/>
    <w:rsid w:val="00BF4D96"/>
    <w:rsid w:val="00BF6F29"/>
    <w:rsid w:val="00BF76B1"/>
    <w:rsid w:val="00C00235"/>
    <w:rsid w:val="00C012BC"/>
    <w:rsid w:val="00C029EB"/>
    <w:rsid w:val="00C02C4A"/>
    <w:rsid w:val="00C03521"/>
    <w:rsid w:val="00C04A2B"/>
    <w:rsid w:val="00C04C82"/>
    <w:rsid w:val="00C0500B"/>
    <w:rsid w:val="00C067A8"/>
    <w:rsid w:val="00C06C2B"/>
    <w:rsid w:val="00C06F01"/>
    <w:rsid w:val="00C079F3"/>
    <w:rsid w:val="00C07BC7"/>
    <w:rsid w:val="00C07C84"/>
    <w:rsid w:val="00C1015F"/>
    <w:rsid w:val="00C1614B"/>
    <w:rsid w:val="00C17050"/>
    <w:rsid w:val="00C17490"/>
    <w:rsid w:val="00C17A05"/>
    <w:rsid w:val="00C17E65"/>
    <w:rsid w:val="00C20A2E"/>
    <w:rsid w:val="00C20B27"/>
    <w:rsid w:val="00C22993"/>
    <w:rsid w:val="00C24B53"/>
    <w:rsid w:val="00C24EC3"/>
    <w:rsid w:val="00C25531"/>
    <w:rsid w:val="00C25CD0"/>
    <w:rsid w:val="00C26AD9"/>
    <w:rsid w:val="00C271B2"/>
    <w:rsid w:val="00C30F26"/>
    <w:rsid w:val="00C30FD8"/>
    <w:rsid w:val="00C317A7"/>
    <w:rsid w:val="00C344F6"/>
    <w:rsid w:val="00C34DC3"/>
    <w:rsid w:val="00C354F4"/>
    <w:rsid w:val="00C35E76"/>
    <w:rsid w:val="00C40F07"/>
    <w:rsid w:val="00C42A56"/>
    <w:rsid w:val="00C42C8A"/>
    <w:rsid w:val="00C43398"/>
    <w:rsid w:val="00C43687"/>
    <w:rsid w:val="00C4542A"/>
    <w:rsid w:val="00C458A5"/>
    <w:rsid w:val="00C461AE"/>
    <w:rsid w:val="00C4662B"/>
    <w:rsid w:val="00C47D66"/>
    <w:rsid w:val="00C5000D"/>
    <w:rsid w:val="00C51E23"/>
    <w:rsid w:val="00C51EE1"/>
    <w:rsid w:val="00C5273F"/>
    <w:rsid w:val="00C52BB6"/>
    <w:rsid w:val="00C5367E"/>
    <w:rsid w:val="00C549A5"/>
    <w:rsid w:val="00C55DB3"/>
    <w:rsid w:val="00C568CE"/>
    <w:rsid w:val="00C56A89"/>
    <w:rsid w:val="00C57C9D"/>
    <w:rsid w:val="00C57E7D"/>
    <w:rsid w:val="00C604BF"/>
    <w:rsid w:val="00C651B3"/>
    <w:rsid w:val="00C67045"/>
    <w:rsid w:val="00C712ED"/>
    <w:rsid w:val="00C71B16"/>
    <w:rsid w:val="00C71ECA"/>
    <w:rsid w:val="00C74C37"/>
    <w:rsid w:val="00C74F55"/>
    <w:rsid w:val="00C809B8"/>
    <w:rsid w:val="00C83D48"/>
    <w:rsid w:val="00C84936"/>
    <w:rsid w:val="00C86BBB"/>
    <w:rsid w:val="00C86E09"/>
    <w:rsid w:val="00C9011A"/>
    <w:rsid w:val="00C9177D"/>
    <w:rsid w:val="00C91A1F"/>
    <w:rsid w:val="00C91AA6"/>
    <w:rsid w:val="00C91F90"/>
    <w:rsid w:val="00C9325D"/>
    <w:rsid w:val="00C94C7F"/>
    <w:rsid w:val="00C94D04"/>
    <w:rsid w:val="00C95B69"/>
    <w:rsid w:val="00C97372"/>
    <w:rsid w:val="00CA1000"/>
    <w:rsid w:val="00CA2BD2"/>
    <w:rsid w:val="00CA42EE"/>
    <w:rsid w:val="00CA7D8A"/>
    <w:rsid w:val="00CB0C1C"/>
    <w:rsid w:val="00CB0EFE"/>
    <w:rsid w:val="00CB15C6"/>
    <w:rsid w:val="00CB50DE"/>
    <w:rsid w:val="00CB6C26"/>
    <w:rsid w:val="00CB6E15"/>
    <w:rsid w:val="00CC0403"/>
    <w:rsid w:val="00CC403B"/>
    <w:rsid w:val="00CC5001"/>
    <w:rsid w:val="00CC5B18"/>
    <w:rsid w:val="00CC666D"/>
    <w:rsid w:val="00CC6705"/>
    <w:rsid w:val="00CC6E4E"/>
    <w:rsid w:val="00CD0B37"/>
    <w:rsid w:val="00CD0E75"/>
    <w:rsid w:val="00CD0EAF"/>
    <w:rsid w:val="00CD1D51"/>
    <w:rsid w:val="00CD23B0"/>
    <w:rsid w:val="00CD2734"/>
    <w:rsid w:val="00CD5BD4"/>
    <w:rsid w:val="00CD7A28"/>
    <w:rsid w:val="00CD7A94"/>
    <w:rsid w:val="00CE03D3"/>
    <w:rsid w:val="00CE0965"/>
    <w:rsid w:val="00CE1BD2"/>
    <w:rsid w:val="00CE1EBD"/>
    <w:rsid w:val="00CE2C9F"/>
    <w:rsid w:val="00CE30D8"/>
    <w:rsid w:val="00CE33EF"/>
    <w:rsid w:val="00CE6D91"/>
    <w:rsid w:val="00CF120C"/>
    <w:rsid w:val="00CF16A9"/>
    <w:rsid w:val="00CF21E1"/>
    <w:rsid w:val="00CF26C5"/>
    <w:rsid w:val="00CF4836"/>
    <w:rsid w:val="00CF51B3"/>
    <w:rsid w:val="00CF615C"/>
    <w:rsid w:val="00CF627F"/>
    <w:rsid w:val="00CF64D9"/>
    <w:rsid w:val="00CF68A7"/>
    <w:rsid w:val="00CF7995"/>
    <w:rsid w:val="00D00AB3"/>
    <w:rsid w:val="00D0257F"/>
    <w:rsid w:val="00D02622"/>
    <w:rsid w:val="00D02DB0"/>
    <w:rsid w:val="00D049B1"/>
    <w:rsid w:val="00D04DF6"/>
    <w:rsid w:val="00D04EA8"/>
    <w:rsid w:val="00D070D2"/>
    <w:rsid w:val="00D1075F"/>
    <w:rsid w:val="00D124D7"/>
    <w:rsid w:val="00D13A65"/>
    <w:rsid w:val="00D13B32"/>
    <w:rsid w:val="00D1528E"/>
    <w:rsid w:val="00D15387"/>
    <w:rsid w:val="00D16254"/>
    <w:rsid w:val="00D1797F"/>
    <w:rsid w:val="00D207DC"/>
    <w:rsid w:val="00D24623"/>
    <w:rsid w:val="00D25299"/>
    <w:rsid w:val="00D25D0D"/>
    <w:rsid w:val="00D309EC"/>
    <w:rsid w:val="00D3192D"/>
    <w:rsid w:val="00D32C08"/>
    <w:rsid w:val="00D33ACA"/>
    <w:rsid w:val="00D344D9"/>
    <w:rsid w:val="00D37838"/>
    <w:rsid w:val="00D41383"/>
    <w:rsid w:val="00D41589"/>
    <w:rsid w:val="00D42581"/>
    <w:rsid w:val="00D42726"/>
    <w:rsid w:val="00D43CD5"/>
    <w:rsid w:val="00D44E5B"/>
    <w:rsid w:val="00D453A9"/>
    <w:rsid w:val="00D46124"/>
    <w:rsid w:val="00D53015"/>
    <w:rsid w:val="00D5353F"/>
    <w:rsid w:val="00D535DD"/>
    <w:rsid w:val="00D53A41"/>
    <w:rsid w:val="00D55487"/>
    <w:rsid w:val="00D56B9F"/>
    <w:rsid w:val="00D57AD2"/>
    <w:rsid w:val="00D57F15"/>
    <w:rsid w:val="00D60512"/>
    <w:rsid w:val="00D60AF5"/>
    <w:rsid w:val="00D62C15"/>
    <w:rsid w:val="00D63B85"/>
    <w:rsid w:val="00D63E52"/>
    <w:rsid w:val="00D64E81"/>
    <w:rsid w:val="00D6550B"/>
    <w:rsid w:val="00D66FF3"/>
    <w:rsid w:val="00D67435"/>
    <w:rsid w:val="00D708F6"/>
    <w:rsid w:val="00D70A7F"/>
    <w:rsid w:val="00D70FA2"/>
    <w:rsid w:val="00D7133A"/>
    <w:rsid w:val="00D7242A"/>
    <w:rsid w:val="00D72901"/>
    <w:rsid w:val="00D764C4"/>
    <w:rsid w:val="00D76603"/>
    <w:rsid w:val="00D818C6"/>
    <w:rsid w:val="00D83339"/>
    <w:rsid w:val="00D83C30"/>
    <w:rsid w:val="00D843C0"/>
    <w:rsid w:val="00D856C7"/>
    <w:rsid w:val="00D8643A"/>
    <w:rsid w:val="00D86BEC"/>
    <w:rsid w:val="00D87310"/>
    <w:rsid w:val="00D873E6"/>
    <w:rsid w:val="00D875E8"/>
    <w:rsid w:val="00D9014A"/>
    <w:rsid w:val="00D90788"/>
    <w:rsid w:val="00D909ED"/>
    <w:rsid w:val="00D91E7F"/>
    <w:rsid w:val="00D921BA"/>
    <w:rsid w:val="00D94DE1"/>
    <w:rsid w:val="00D95312"/>
    <w:rsid w:val="00D95B5B"/>
    <w:rsid w:val="00D96534"/>
    <w:rsid w:val="00D97151"/>
    <w:rsid w:val="00D978C6"/>
    <w:rsid w:val="00DA1C26"/>
    <w:rsid w:val="00DA1F27"/>
    <w:rsid w:val="00DA2426"/>
    <w:rsid w:val="00DA4228"/>
    <w:rsid w:val="00DA5CA7"/>
    <w:rsid w:val="00DA6AC8"/>
    <w:rsid w:val="00DA737A"/>
    <w:rsid w:val="00DA7A40"/>
    <w:rsid w:val="00DB0599"/>
    <w:rsid w:val="00DB0C38"/>
    <w:rsid w:val="00DB23B5"/>
    <w:rsid w:val="00DB2848"/>
    <w:rsid w:val="00DB330A"/>
    <w:rsid w:val="00DB4303"/>
    <w:rsid w:val="00DB592A"/>
    <w:rsid w:val="00DB59DE"/>
    <w:rsid w:val="00DC0534"/>
    <w:rsid w:val="00DC1B39"/>
    <w:rsid w:val="00DC25D2"/>
    <w:rsid w:val="00DC3211"/>
    <w:rsid w:val="00DC3C7E"/>
    <w:rsid w:val="00DC40AD"/>
    <w:rsid w:val="00DC566B"/>
    <w:rsid w:val="00DC5A38"/>
    <w:rsid w:val="00DC6392"/>
    <w:rsid w:val="00DC6732"/>
    <w:rsid w:val="00DC761D"/>
    <w:rsid w:val="00DC7D96"/>
    <w:rsid w:val="00DD01B0"/>
    <w:rsid w:val="00DD0A94"/>
    <w:rsid w:val="00DD3634"/>
    <w:rsid w:val="00DD3A24"/>
    <w:rsid w:val="00DD47CC"/>
    <w:rsid w:val="00DD47E2"/>
    <w:rsid w:val="00DD4A3B"/>
    <w:rsid w:val="00DD5D3E"/>
    <w:rsid w:val="00DD6015"/>
    <w:rsid w:val="00DD6836"/>
    <w:rsid w:val="00DD68F9"/>
    <w:rsid w:val="00DD7CF5"/>
    <w:rsid w:val="00DE0369"/>
    <w:rsid w:val="00DE1554"/>
    <w:rsid w:val="00DE1D71"/>
    <w:rsid w:val="00DE384A"/>
    <w:rsid w:val="00DE447D"/>
    <w:rsid w:val="00DE6D2C"/>
    <w:rsid w:val="00DE79ED"/>
    <w:rsid w:val="00DF0B85"/>
    <w:rsid w:val="00DF4836"/>
    <w:rsid w:val="00DF68BD"/>
    <w:rsid w:val="00E001F8"/>
    <w:rsid w:val="00E0120B"/>
    <w:rsid w:val="00E012BD"/>
    <w:rsid w:val="00E02395"/>
    <w:rsid w:val="00E02ED4"/>
    <w:rsid w:val="00E05152"/>
    <w:rsid w:val="00E0639F"/>
    <w:rsid w:val="00E076F5"/>
    <w:rsid w:val="00E07BB4"/>
    <w:rsid w:val="00E07C12"/>
    <w:rsid w:val="00E1094D"/>
    <w:rsid w:val="00E13DF5"/>
    <w:rsid w:val="00E13E57"/>
    <w:rsid w:val="00E1534B"/>
    <w:rsid w:val="00E22299"/>
    <w:rsid w:val="00E23765"/>
    <w:rsid w:val="00E249F8"/>
    <w:rsid w:val="00E25206"/>
    <w:rsid w:val="00E2657C"/>
    <w:rsid w:val="00E26726"/>
    <w:rsid w:val="00E26919"/>
    <w:rsid w:val="00E26BAC"/>
    <w:rsid w:val="00E26F0B"/>
    <w:rsid w:val="00E27287"/>
    <w:rsid w:val="00E275AC"/>
    <w:rsid w:val="00E27AE4"/>
    <w:rsid w:val="00E27E22"/>
    <w:rsid w:val="00E30C9E"/>
    <w:rsid w:val="00E32362"/>
    <w:rsid w:val="00E33079"/>
    <w:rsid w:val="00E33973"/>
    <w:rsid w:val="00E33A68"/>
    <w:rsid w:val="00E34AEA"/>
    <w:rsid w:val="00E37B10"/>
    <w:rsid w:val="00E41884"/>
    <w:rsid w:val="00E427BA"/>
    <w:rsid w:val="00E43F9A"/>
    <w:rsid w:val="00E44636"/>
    <w:rsid w:val="00E45A6F"/>
    <w:rsid w:val="00E45F59"/>
    <w:rsid w:val="00E479EA"/>
    <w:rsid w:val="00E47B29"/>
    <w:rsid w:val="00E506D7"/>
    <w:rsid w:val="00E51343"/>
    <w:rsid w:val="00E516DB"/>
    <w:rsid w:val="00E527A6"/>
    <w:rsid w:val="00E53106"/>
    <w:rsid w:val="00E538E5"/>
    <w:rsid w:val="00E53D4D"/>
    <w:rsid w:val="00E53E29"/>
    <w:rsid w:val="00E53E3A"/>
    <w:rsid w:val="00E53E43"/>
    <w:rsid w:val="00E54271"/>
    <w:rsid w:val="00E54F81"/>
    <w:rsid w:val="00E567D9"/>
    <w:rsid w:val="00E57187"/>
    <w:rsid w:val="00E5735D"/>
    <w:rsid w:val="00E60AAD"/>
    <w:rsid w:val="00E60EC8"/>
    <w:rsid w:val="00E61B81"/>
    <w:rsid w:val="00E62160"/>
    <w:rsid w:val="00E62DF6"/>
    <w:rsid w:val="00E62FA5"/>
    <w:rsid w:val="00E63866"/>
    <w:rsid w:val="00E63DE8"/>
    <w:rsid w:val="00E64496"/>
    <w:rsid w:val="00E644E0"/>
    <w:rsid w:val="00E651B5"/>
    <w:rsid w:val="00E65552"/>
    <w:rsid w:val="00E6742C"/>
    <w:rsid w:val="00E67A3E"/>
    <w:rsid w:val="00E67C25"/>
    <w:rsid w:val="00E708A0"/>
    <w:rsid w:val="00E710B3"/>
    <w:rsid w:val="00E72037"/>
    <w:rsid w:val="00E724F8"/>
    <w:rsid w:val="00E729F7"/>
    <w:rsid w:val="00E72ED7"/>
    <w:rsid w:val="00E73374"/>
    <w:rsid w:val="00E73872"/>
    <w:rsid w:val="00E73E44"/>
    <w:rsid w:val="00E75694"/>
    <w:rsid w:val="00E75A91"/>
    <w:rsid w:val="00E75BD9"/>
    <w:rsid w:val="00E76173"/>
    <w:rsid w:val="00E804F0"/>
    <w:rsid w:val="00E83DA2"/>
    <w:rsid w:val="00E8431B"/>
    <w:rsid w:val="00E85FE7"/>
    <w:rsid w:val="00E8656E"/>
    <w:rsid w:val="00E865EE"/>
    <w:rsid w:val="00E870D9"/>
    <w:rsid w:val="00E877B7"/>
    <w:rsid w:val="00E87DA2"/>
    <w:rsid w:val="00E87F52"/>
    <w:rsid w:val="00E907B8"/>
    <w:rsid w:val="00E914CD"/>
    <w:rsid w:val="00E9154D"/>
    <w:rsid w:val="00E923CC"/>
    <w:rsid w:val="00E94002"/>
    <w:rsid w:val="00E96494"/>
    <w:rsid w:val="00E9676C"/>
    <w:rsid w:val="00E96B51"/>
    <w:rsid w:val="00E97CFD"/>
    <w:rsid w:val="00EA08D4"/>
    <w:rsid w:val="00EA1544"/>
    <w:rsid w:val="00EA1839"/>
    <w:rsid w:val="00EA26F9"/>
    <w:rsid w:val="00EA292E"/>
    <w:rsid w:val="00EA5EAE"/>
    <w:rsid w:val="00EA6759"/>
    <w:rsid w:val="00EA689D"/>
    <w:rsid w:val="00EA68A4"/>
    <w:rsid w:val="00EA7533"/>
    <w:rsid w:val="00EA7EC6"/>
    <w:rsid w:val="00EB031A"/>
    <w:rsid w:val="00EB2324"/>
    <w:rsid w:val="00EB4FD4"/>
    <w:rsid w:val="00EB5FF5"/>
    <w:rsid w:val="00EB61C2"/>
    <w:rsid w:val="00EB734A"/>
    <w:rsid w:val="00EB7742"/>
    <w:rsid w:val="00EB78A3"/>
    <w:rsid w:val="00EC101A"/>
    <w:rsid w:val="00EC1BA1"/>
    <w:rsid w:val="00EC284A"/>
    <w:rsid w:val="00EC2ACA"/>
    <w:rsid w:val="00EC3FDE"/>
    <w:rsid w:val="00EC4014"/>
    <w:rsid w:val="00EC4175"/>
    <w:rsid w:val="00EC44F4"/>
    <w:rsid w:val="00ED02AD"/>
    <w:rsid w:val="00ED1487"/>
    <w:rsid w:val="00ED2398"/>
    <w:rsid w:val="00ED2841"/>
    <w:rsid w:val="00ED3A82"/>
    <w:rsid w:val="00ED3DD2"/>
    <w:rsid w:val="00ED4340"/>
    <w:rsid w:val="00ED4BD3"/>
    <w:rsid w:val="00ED63EB"/>
    <w:rsid w:val="00ED759E"/>
    <w:rsid w:val="00ED785A"/>
    <w:rsid w:val="00EE00E7"/>
    <w:rsid w:val="00EE16A1"/>
    <w:rsid w:val="00EE16B7"/>
    <w:rsid w:val="00EE1FF4"/>
    <w:rsid w:val="00EE20ED"/>
    <w:rsid w:val="00EE226A"/>
    <w:rsid w:val="00EE2A29"/>
    <w:rsid w:val="00EE2E94"/>
    <w:rsid w:val="00EE607E"/>
    <w:rsid w:val="00EE7081"/>
    <w:rsid w:val="00EE7B8E"/>
    <w:rsid w:val="00EF1CAF"/>
    <w:rsid w:val="00EF2A25"/>
    <w:rsid w:val="00EF2F6B"/>
    <w:rsid w:val="00EF3F3C"/>
    <w:rsid w:val="00EF40C3"/>
    <w:rsid w:val="00EF44C5"/>
    <w:rsid w:val="00EF573A"/>
    <w:rsid w:val="00EF5A4D"/>
    <w:rsid w:val="00EF640A"/>
    <w:rsid w:val="00EF7BFC"/>
    <w:rsid w:val="00F009BA"/>
    <w:rsid w:val="00F016BA"/>
    <w:rsid w:val="00F02102"/>
    <w:rsid w:val="00F03BB8"/>
    <w:rsid w:val="00F04F57"/>
    <w:rsid w:val="00F052E1"/>
    <w:rsid w:val="00F05483"/>
    <w:rsid w:val="00F058C8"/>
    <w:rsid w:val="00F05C50"/>
    <w:rsid w:val="00F060FA"/>
    <w:rsid w:val="00F0678A"/>
    <w:rsid w:val="00F10049"/>
    <w:rsid w:val="00F10527"/>
    <w:rsid w:val="00F1086E"/>
    <w:rsid w:val="00F10893"/>
    <w:rsid w:val="00F10F83"/>
    <w:rsid w:val="00F11019"/>
    <w:rsid w:val="00F11062"/>
    <w:rsid w:val="00F12196"/>
    <w:rsid w:val="00F12F7F"/>
    <w:rsid w:val="00F13A93"/>
    <w:rsid w:val="00F140AF"/>
    <w:rsid w:val="00F14B2C"/>
    <w:rsid w:val="00F14F1F"/>
    <w:rsid w:val="00F155FD"/>
    <w:rsid w:val="00F163BA"/>
    <w:rsid w:val="00F16F4A"/>
    <w:rsid w:val="00F17381"/>
    <w:rsid w:val="00F17899"/>
    <w:rsid w:val="00F17D97"/>
    <w:rsid w:val="00F20A77"/>
    <w:rsid w:val="00F21505"/>
    <w:rsid w:val="00F23296"/>
    <w:rsid w:val="00F24B09"/>
    <w:rsid w:val="00F252DC"/>
    <w:rsid w:val="00F26A9A"/>
    <w:rsid w:val="00F26AEC"/>
    <w:rsid w:val="00F27B6E"/>
    <w:rsid w:val="00F3013E"/>
    <w:rsid w:val="00F30DCE"/>
    <w:rsid w:val="00F31079"/>
    <w:rsid w:val="00F3171B"/>
    <w:rsid w:val="00F3232F"/>
    <w:rsid w:val="00F32748"/>
    <w:rsid w:val="00F32DB9"/>
    <w:rsid w:val="00F3373E"/>
    <w:rsid w:val="00F33920"/>
    <w:rsid w:val="00F33E30"/>
    <w:rsid w:val="00F35221"/>
    <w:rsid w:val="00F36F79"/>
    <w:rsid w:val="00F37272"/>
    <w:rsid w:val="00F416AE"/>
    <w:rsid w:val="00F4294C"/>
    <w:rsid w:val="00F42E82"/>
    <w:rsid w:val="00F44607"/>
    <w:rsid w:val="00F44644"/>
    <w:rsid w:val="00F44B49"/>
    <w:rsid w:val="00F45724"/>
    <w:rsid w:val="00F46923"/>
    <w:rsid w:val="00F47669"/>
    <w:rsid w:val="00F4779E"/>
    <w:rsid w:val="00F507FF"/>
    <w:rsid w:val="00F50899"/>
    <w:rsid w:val="00F50B7D"/>
    <w:rsid w:val="00F52711"/>
    <w:rsid w:val="00F52B73"/>
    <w:rsid w:val="00F52E68"/>
    <w:rsid w:val="00F54850"/>
    <w:rsid w:val="00F54925"/>
    <w:rsid w:val="00F551C1"/>
    <w:rsid w:val="00F5624F"/>
    <w:rsid w:val="00F56ED6"/>
    <w:rsid w:val="00F5708D"/>
    <w:rsid w:val="00F60685"/>
    <w:rsid w:val="00F61166"/>
    <w:rsid w:val="00F61DAD"/>
    <w:rsid w:val="00F62144"/>
    <w:rsid w:val="00F627F4"/>
    <w:rsid w:val="00F64388"/>
    <w:rsid w:val="00F659AF"/>
    <w:rsid w:val="00F659B5"/>
    <w:rsid w:val="00F678A6"/>
    <w:rsid w:val="00F67923"/>
    <w:rsid w:val="00F703DA"/>
    <w:rsid w:val="00F706AE"/>
    <w:rsid w:val="00F7129F"/>
    <w:rsid w:val="00F71DE9"/>
    <w:rsid w:val="00F71EC1"/>
    <w:rsid w:val="00F72539"/>
    <w:rsid w:val="00F73646"/>
    <w:rsid w:val="00F73BBC"/>
    <w:rsid w:val="00F73FC4"/>
    <w:rsid w:val="00F740A6"/>
    <w:rsid w:val="00F743CD"/>
    <w:rsid w:val="00F746E8"/>
    <w:rsid w:val="00F74764"/>
    <w:rsid w:val="00F749BA"/>
    <w:rsid w:val="00F76BC6"/>
    <w:rsid w:val="00F77FD4"/>
    <w:rsid w:val="00F807CC"/>
    <w:rsid w:val="00F8135C"/>
    <w:rsid w:val="00F81B6B"/>
    <w:rsid w:val="00F8261D"/>
    <w:rsid w:val="00F839BE"/>
    <w:rsid w:val="00F83F8E"/>
    <w:rsid w:val="00F8505E"/>
    <w:rsid w:val="00F859A3"/>
    <w:rsid w:val="00F86178"/>
    <w:rsid w:val="00F906F5"/>
    <w:rsid w:val="00F90D11"/>
    <w:rsid w:val="00F93A72"/>
    <w:rsid w:val="00F944A4"/>
    <w:rsid w:val="00F979E0"/>
    <w:rsid w:val="00F97D16"/>
    <w:rsid w:val="00F97F42"/>
    <w:rsid w:val="00FA0351"/>
    <w:rsid w:val="00FA03A4"/>
    <w:rsid w:val="00FA05F8"/>
    <w:rsid w:val="00FA2156"/>
    <w:rsid w:val="00FA262F"/>
    <w:rsid w:val="00FA36AE"/>
    <w:rsid w:val="00FA5A79"/>
    <w:rsid w:val="00FA6CE7"/>
    <w:rsid w:val="00FA772B"/>
    <w:rsid w:val="00FB0E5E"/>
    <w:rsid w:val="00FB20DA"/>
    <w:rsid w:val="00FB453C"/>
    <w:rsid w:val="00FB5645"/>
    <w:rsid w:val="00FC26F6"/>
    <w:rsid w:val="00FC2CBE"/>
    <w:rsid w:val="00FC4A36"/>
    <w:rsid w:val="00FC4F4F"/>
    <w:rsid w:val="00FC5F8E"/>
    <w:rsid w:val="00FC7024"/>
    <w:rsid w:val="00FD0E68"/>
    <w:rsid w:val="00FD0FD8"/>
    <w:rsid w:val="00FD122E"/>
    <w:rsid w:val="00FD12A5"/>
    <w:rsid w:val="00FD2B7A"/>
    <w:rsid w:val="00FD3844"/>
    <w:rsid w:val="00FD4726"/>
    <w:rsid w:val="00FD5B93"/>
    <w:rsid w:val="00FD6DF2"/>
    <w:rsid w:val="00FD79F9"/>
    <w:rsid w:val="00FE13E2"/>
    <w:rsid w:val="00FE1C45"/>
    <w:rsid w:val="00FE3EE6"/>
    <w:rsid w:val="00FE743D"/>
    <w:rsid w:val="00FF0224"/>
    <w:rsid w:val="00FF0A1D"/>
    <w:rsid w:val="00FF1301"/>
    <w:rsid w:val="00FF3394"/>
    <w:rsid w:val="00FF3E13"/>
    <w:rsid w:val="00FF471B"/>
    <w:rsid w:val="00FF54CE"/>
    <w:rsid w:val="00FF65B2"/>
    <w:rsid w:val="00FF6991"/>
    <w:rsid w:val="00FF6C97"/>
    <w:rsid w:val="00FF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78721"/>
  <w15:docId w15:val="{6EF487CB-4748-4CEF-8A9D-A7746F1B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A34"/>
    <w:rPr>
      <w:sz w:val="24"/>
      <w:szCs w:val="24"/>
      <w:lang w:val="en-US" w:eastAsia="en-US"/>
    </w:rPr>
  </w:style>
  <w:style w:type="paragraph" w:styleId="Heading1">
    <w:name w:val="heading 1"/>
    <w:basedOn w:val="Normal"/>
    <w:next w:val="Normal"/>
    <w:link w:val="Heading1Char"/>
    <w:qFormat/>
    <w:rsid w:val="001F7A34"/>
    <w:pPr>
      <w:keepNext/>
      <w:outlineLvl w:val="0"/>
    </w:pPr>
    <w:rPr>
      <w:b/>
      <w:bCs/>
    </w:rPr>
  </w:style>
  <w:style w:type="paragraph" w:styleId="Heading2">
    <w:name w:val="heading 2"/>
    <w:basedOn w:val="Normal"/>
    <w:next w:val="Normal"/>
    <w:qFormat/>
    <w:rsid w:val="001F7A34"/>
    <w:pPr>
      <w:keepNext/>
      <w:jc w:val="both"/>
      <w:outlineLvl w:val="1"/>
    </w:pPr>
    <w:rPr>
      <w:b/>
      <w:bCs/>
      <w:lang w:val="en-GB"/>
    </w:rPr>
  </w:style>
  <w:style w:type="paragraph" w:styleId="Heading3">
    <w:name w:val="heading 3"/>
    <w:basedOn w:val="Normal"/>
    <w:next w:val="Normal"/>
    <w:qFormat/>
    <w:rsid w:val="001F7A34"/>
    <w:pPr>
      <w:keepNext/>
      <w:jc w:val="both"/>
      <w:outlineLvl w:val="2"/>
    </w:pPr>
    <w:rPr>
      <w:b/>
      <w:bCs/>
      <w:i/>
      <w:iCs/>
      <w:lang w:val="en-GB"/>
    </w:rPr>
  </w:style>
  <w:style w:type="paragraph" w:styleId="Heading7">
    <w:name w:val="heading 7"/>
    <w:basedOn w:val="Normal"/>
    <w:next w:val="Normal"/>
    <w:qFormat/>
    <w:rsid w:val="008B65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7A34"/>
    <w:pPr>
      <w:tabs>
        <w:tab w:val="center" w:pos="4320"/>
        <w:tab w:val="right" w:pos="8640"/>
      </w:tabs>
    </w:pPr>
  </w:style>
  <w:style w:type="paragraph" w:styleId="Footer">
    <w:name w:val="footer"/>
    <w:basedOn w:val="Normal"/>
    <w:rsid w:val="001F7A34"/>
    <w:pPr>
      <w:tabs>
        <w:tab w:val="center" w:pos="4320"/>
        <w:tab w:val="right" w:pos="8640"/>
      </w:tabs>
    </w:pPr>
  </w:style>
  <w:style w:type="paragraph" w:styleId="BalloonText">
    <w:name w:val="Balloon Text"/>
    <w:basedOn w:val="Normal"/>
    <w:semiHidden/>
    <w:rsid w:val="001F7A34"/>
    <w:rPr>
      <w:rFonts w:ascii="Tahoma" w:hAnsi="Tahoma" w:cs="Tahoma"/>
      <w:sz w:val="16"/>
      <w:szCs w:val="16"/>
    </w:rPr>
  </w:style>
  <w:style w:type="paragraph" w:customStyle="1" w:styleId="xl22">
    <w:name w:val="xl22"/>
    <w:basedOn w:val="Normal"/>
    <w:rsid w:val="001F7A34"/>
    <w:pPr>
      <w:spacing w:before="100" w:beforeAutospacing="1" w:after="100" w:afterAutospacing="1"/>
    </w:pPr>
    <w:rPr>
      <w:b/>
      <w:bCs/>
      <w:lang w:val="en-GB"/>
    </w:rPr>
  </w:style>
  <w:style w:type="paragraph" w:customStyle="1" w:styleId="xl23">
    <w:name w:val="xl23"/>
    <w:basedOn w:val="Normal"/>
    <w:rsid w:val="001F7A34"/>
    <w:pPr>
      <w:spacing w:before="100" w:beforeAutospacing="1" w:after="100" w:afterAutospacing="1"/>
    </w:pPr>
    <w:rPr>
      <w:lang w:val="en-GB"/>
    </w:rPr>
  </w:style>
  <w:style w:type="paragraph" w:customStyle="1" w:styleId="xl24">
    <w:name w:val="xl24"/>
    <w:basedOn w:val="Normal"/>
    <w:rsid w:val="001F7A34"/>
    <w:pPr>
      <w:spacing w:before="100" w:beforeAutospacing="1" w:after="100" w:afterAutospacing="1"/>
      <w:jc w:val="right"/>
    </w:pPr>
    <w:rPr>
      <w:b/>
      <w:bCs/>
      <w:lang w:val="en-GB"/>
    </w:rPr>
  </w:style>
  <w:style w:type="paragraph" w:customStyle="1" w:styleId="xl25">
    <w:name w:val="xl25"/>
    <w:basedOn w:val="Normal"/>
    <w:rsid w:val="001F7A34"/>
    <w:pPr>
      <w:spacing w:before="100" w:beforeAutospacing="1" w:after="100" w:afterAutospacing="1"/>
    </w:pPr>
    <w:rPr>
      <w:lang w:val="en-GB"/>
    </w:rPr>
  </w:style>
  <w:style w:type="paragraph" w:customStyle="1" w:styleId="xl26">
    <w:name w:val="xl26"/>
    <w:basedOn w:val="Normal"/>
    <w:rsid w:val="001F7A34"/>
    <w:pPr>
      <w:pBdr>
        <w:top w:val="single" w:sz="4" w:space="0" w:color="auto"/>
        <w:bottom w:val="single" w:sz="4" w:space="0" w:color="auto"/>
      </w:pBdr>
      <w:spacing w:before="100" w:beforeAutospacing="1" w:after="100" w:afterAutospacing="1"/>
    </w:pPr>
    <w:rPr>
      <w:b/>
      <w:bCs/>
      <w:lang w:val="en-GB"/>
    </w:rPr>
  </w:style>
  <w:style w:type="paragraph" w:customStyle="1" w:styleId="xl27">
    <w:name w:val="xl27"/>
    <w:basedOn w:val="Normal"/>
    <w:rsid w:val="001F7A34"/>
    <w:pPr>
      <w:pBdr>
        <w:top w:val="single" w:sz="4" w:space="0" w:color="auto"/>
        <w:bottom w:val="double" w:sz="6" w:space="0" w:color="auto"/>
      </w:pBdr>
      <w:spacing w:before="100" w:beforeAutospacing="1" w:after="100" w:afterAutospacing="1"/>
    </w:pPr>
    <w:rPr>
      <w:b/>
      <w:bCs/>
      <w:lang w:val="en-GB"/>
    </w:rPr>
  </w:style>
  <w:style w:type="paragraph" w:customStyle="1" w:styleId="xl28">
    <w:name w:val="xl28"/>
    <w:basedOn w:val="Normal"/>
    <w:rsid w:val="001F7A34"/>
    <w:pPr>
      <w:spacing w:before="100" w:beforeAutospacing="1" w:after="100" w:afterAutospacing="1"/>
    </w:pPr>
    <w:rPr>
      <w:lang w:val="en-GB"/>
    </w:rPr>
  </w:style>
  <w:style w:type="paragraph" w:customStyle="1" w:styleId="xl29">
    <w:name w:val="xl29"/>
    <w:basedOn w:val="Normal"/>
    <w:rsid w:val="001F7A34"/>
    <w:pPr>
      <w:spacing w:before="100" w:beforeAutospacing="1" w:after="100" w:afterAutospacing="1"/>
      <w:jc w:val="right"/>
    </w:pPr>
    <w:rPr>
      <w:b/>
      <w:bCs/>
      <w:lang w:val="en-GB"/>
    </w:rPr>
  </w:style>
  <w:style w:type="paragraph" w:customStyle="1" w:styleId="xl30">
    <w:name w:val="xl30"/>
    <w:basedOn w:val="Normal"/>
    <w:rsid w:val="001F7A34"/>
    <w:pPr>
      <w:spacing w:before="100" w:beforeAutospacing="1" w:after="100" w:afterAutospacing="1"/>
      <w:jc w:val="right"/>
    </w:pPr>
    <w:rPr>
      <w:lang w:val="en-GB"/>
    </w:rPr>
  </w:style>
  <w:style w:type="paragraph" w:customStyle="1" w:styleId="xl31">
    <w:name w:val="xl31"/>
    <w:basedOn w:val="Normal"/>
    <w:rsid w:val="001F7A34"/>
    <w:pPr>
      <w:spacing w:before="100" w:beforeAutospacing="1" w:after="100" w:afterAutospacing="1"/>
      <w:jc w:val="right"/>
    </w:pPr>
    <w:rPr>
      <w:b/>
      <w:bCs/>
      <w:lang w:val="en-GB"/>
    </w:rPr>
  </w:style>
  <w:style w:type="paragraph" w:customStyle="1" w:styleId="xl32">
    <w:name w:val="xl32"/>
    <w:basedOn w:val="Normal"/>
    <w:rsid w:val="001F7A34"/>
    <w:pPr>
      <w:spacing w:before="100" w:beforeAutospacing="1" w:after="100" w:afterAutospacing="1"/>
    </w:pPr>
    <w:rPr>
      <w:b/>
      <w:bCs/>
      <w:lang w:val="en-GB"/>
    </w:rPr>
  </w:style>
  <w:style w:type="paragraph" w:customStyle="1" w:styleId="xl33">
    <w:name w:val="xl33"/>
    <w:basedOn w:val="Normal"/>
    <w:rsid w:val="001F7A34"/>
    <w:pPr>
      <w:spacing w:before="100" w:beforeAutospacing="1" w:after="100" w:afterAutospacing="1"/>
      <w:jc w:val="right"/>
    </w:pPr>
    <w:rPr>
      <w:b/>
      <w:bCs/>
      <w:lang w:val="en-GB"/>
    </w:rPr>
  </w:style>
  <w:style w:type="paragraph" w:customStyle="1" w:styleId="xl34">
    <w:name w:val="xl34"/>
    <w:basedOn w:val="Normal"/>
    <w:rsid w:val="001F7A34"/>
    <w:pPr>
      <w:spacing w:before="100" w:beforeAutospacing="1" w:after="100" w:afterAutospacing="1"/>
    </w:pPr>
    <w:rPr>
      <w:b/>
      <w:bCs/>
      <w:lang w:val="en-GB"/>
    </w:rPr>
  </w:style>
  <w:style w:type="paragraph" w:customStyle="1" w:styleId="xl35">
    <w:name w:val="xl35"/>
    <w:basedOn w:val="Normal"/>
    <w:rsid w:val="001F7A34"/>
    <w:pPr>
      <w:spacing w:before="100" w:beforeAutospacing="1" w:after="100" w:afterAutospacing="1"/>
      <w:jc w:val="right"/>
    </w:pPr>
    <w:rPr>
      <w:lang w:val="en-GB"/>
    </w:rPr>
  </w:style>
  <w:style w:type="paragraph" w:customStyle="1" w:styleId="xl36">
    <w:name w:val="xl36"/>
    <w:basedOn w:val="Normal"/>
    <w:rsid w:val="001F7A34"/>
    <w:pPr>
      <w:spacing w:before="100" w:beforeAutospacing="1" w:after="100" w:afterAutospacing="1"/>
      <w:jc w:val="right"/>
    </w:pPr>
    <w:rPr>
      <w:lang w:val="en-GB"/>
    </w:rPr>
  </w:style>
  <w:style w:type="paragraph" w:customStyle="1" w:styleId="xl37">
    <w:name w:val="xl37"/>
    <w:basedOn w:val="Normal"/>
    <w:rsid w:val="001F7A34"/>
    <w:pPr>
      <w:spacing w:before="100" w:beforeAutospacing="1" w:after="100" w:afterAutospacing="1"/>
      <w:jc w:val="right"/>
    </w:pPr>
    <w:rPr>
      <w:lang w:val="en-GB"/>
    </w:rPr>
  </w:style>
  <w:style w:type="paragraph" w:customStyle="1" w:styleId="xl38">
    <w:name w:val="xl38"/>
    <w:basedOn w:val="Normal"/>
    <w:rsid w:val="001F7A34"/>
    <w:pPr>
      <w:pBdr>
        <w:top w:val="single" w:sz="4" w:space="0" w:color="auto"/>
        <w:bottom w:val="single" w:sz="4" w:space="0" w:color="auto"/>
      </w:pBdr>
      <w:spacing w:before="100" w:beforeAutospacing="1" w:after="100" w:afterAutospacing="1"/>
    </w:pPr>
    <w:rPr>
      <w:lang w:val="en-GB"/>
    </w:rPr>
  </w:style>
  <w:style w:type="paragraph" w:customStyle="1" w:styleId="xl39">
    <w:name w:val="xl39"/>
    <w:basedOn w:val="Normal"/>
    <w:rsid w:val="001F7A34"/>
    <w:pPr>
      <w:pBdr>
        <w:top w:val="single" w:sz="4" w:space="0" w:color="auto"/>
        <w:bottom w:val="double" w:sz="6" w:space="0" w:color="auto"/>
      </w:pBdr>
      <w:spacing w:before="100" w:beforeAutospacing="1" w:after="100" w:afterAutospacing="1"/>
    </w:pPr>
    <w:rPr>
      <w:lang w:val="en-GB"/>
    </w:rPr>
  </w:style>
  <w:style w:type="paragraph" w:styleId="BodyTextIndent">
    <w:name w:val="Body Text Indent"/>
    <w:basedOn w:val="Normal"/>
    <w:rsid w:val="001F7A34"/>
    <w:pPr>
      <w:spacing w:line="240" w:lineRule="atLeast"/>
      <w:ind w:left="360"/>
      <w:jc w:val="both"/>
    </w:pPr>
    <w:rPr>
      <w:color w:val="000000"/>
      <w:sz w:val="20"/>
      <w:szCs w:val="20"/>
      <w:lang w:val="en-GB"/>
    </w:rPr>
  </w:style>
  <w:style w:type="paragraph" w:styleId="BodyText">
    <w:name w:val="Body Text"/>
    <w:basedOn w:val="Normal"/>
    <w:rsid w:val="001F7A34"/>
    <w:pPr>
      <w:spacing w:line="240" w:lineRule="atLeast"/>
      <w:jc w:val="both"/>
    </w:pPr>
    <w:rPr>
      <w:color w:val="000000"/>
      <w:lang w:val="en-GB"/>
    </w:rPr>
  </w:style>
  <w:style w:type="paragraph" w:styleId="BodyTextIndent2">
    <w:name w:val="Body Text Indent 2"/>
    <w:basedOn w:val="Normal"/>
    <w:rsid w:val="001F7A34"/>
    <w:pPr>
      <w:ind w:left="720" w:hanging="720"/>
    </w:pPr>
    <w:rPr>
      <w:lang w:val="en-GB"/>
    </w:rPr>
  </w:style>
  <w:style w:type="paragraph" w:styleId="BodyText2">
    <w:name w:val="Body Text 2"/>
    <w:basedOn w:val="Normal"/>
    <w:rsid w:val="001F7A34"/>
    <w:pPr>
      <w:jc w:val="both"/>
    </w:pPr>
    <w:rPr>
      <w:i/>
      <w:iCs/>
      <w:lang w:val="en-GB"/>
    </w:rPr>
  </w:style>
  <w:style w:type="character" w:customStyle="1" w:styleId="nf1">
    <w:name w:val="nf1"/>
    <w:rsid w:val="00792AED"/>
    <w:rPr>
      <w:rFonts w:ascii="Courier New" w:hAnsi="Courier New" w:hint="default"/>
      <w:sz w:val="18"/>
      <w:szCs w:val="18"/>
    </w:rPr>
  </w:style>
  <w:style w:type="paragraph" w:customStyle="1" w:styleId="af">
    <w:name w:val="af"/>
    <w:basedOn w:val="Normal"/>
    <w:rsid w:val="00EE16A1"/>
    <w:pPr>
      <w:spacing w:before="100" w:beforeAutospacing="1" w:after="100" w:afterAutospacing="1"/>
    </w:pPr>
    <w:rPr>
      <w:lang w:val="en-GB" w:eastAsia="en-GB"/>
    </w:rPr>
  </w:style>
  <w:style w:type="character" w:customStyle="1" w:styleId="ag">
    <w:name w:val="ag"/>
    <w:basedOn w:val="DefaultParagraphFont"/>
    <w:rsid w:val="00EE16A1"/>
  </w:style>
  <w:style w:type="character" w:customStyle="1" w:styleId="Heading1Char">
    <w:name w:val="Heading 1 Char"/>
    <w:link w:val="Heading1"/>
    <w:rsid w:val="00676DE6"/>
    <w:rPr>
      <w:b/>
      <w:bCs/>
      <w:sz w:val="24"/>
      <w:szCs w:val="24"/>
      <w:lang w:eastAsia="en-US"/>
    </w:rPr>
  </w:style>
  <w:style w:type="character" w:customStyle="1" w:styleId="ei">
    <w:name w:val="ei"/>
    <w:basedOn w:val="DefaultParagraphFont"/>
    <w:rsid w:val="00DD4A3B"/>
  </w:style>
  <w:style w:type="paragraph" w:styleId="ListParagraph">
    <w:name w:val="List Paragraph"/>
    <w:basedOn w:val="Normal"/>
    <w:uiPriority w:val="34"/>
    <w:qFormat/>
    <w:rsid w:val="00ED4BD3"/>
    <w:pPr>
      <w:ind w:left="720"/>
      <w:contextualSpacing/>
    </w:pPr>
  </w:style>
  <w:style w:type="paragraph" w:styleId="PlainText">
    <w:name w:val="Plain Text"/>
    <w:basedOn w:val="Normal"/>
    <w:link w:val="PlainTextChar"/>
    <w:uiPriority w:val="99"/>
    <w:unhideWhenUsed/>
    <w:rsid w:val="001E74CB"/>
    <w:rPr>
      <w:rFonts w:ascii="Consolas" w:eastAsia="Calibri" w:hAnsi="Consolas"/>
      <w:sz w:val="21"/>
      <w:szCs w:val="21"/>
      <w:lang w:val="en-GB"/>
    </w:rPr>
  </w:style>
  <w:style w:type="character" w:customStyle="1" w:styleId="PlainTextChar">
    <w:name w:val="Plain Text Char"/>
    <w:link w:val="PlainText"/>
    <w:uiPriority w:val="99"/>
    <w:rsid w:val="001E74CB"/>
    <w:rPr>
      <w:rFonts w:ascii="Consolas" w:eastAsia="Calibri" w:hAnsi="Consolas" w:cs="Times New Roman"/>
      <w:sz w:val="21"/>
      <w:szCs w:val="21"/>
      <w:lang w:eastAsia="en-US"/>
    </w:rPr>
  </w:style>
  <w:style w:type="character" w:styleId="CommentReference">
    <w:name w:val="annotation reference"/>
    <w:basedOn w:val="DefaultParagraphFont"/>
    <w:semiHidden/>
    <w:unhideWhenUsed/>
    <w:rsid w:val="002177E6"/>
    <w:rPr>
      <w:sz w:val="16"/>
      <w:szCs w:val="16"/>
    </w:rPr>
  </w:style>
  <w:style w:type="paragraph" w:styleId="CommentText">
    <w:name w:val="annotation text"/>
    <w:basedOn w:val="Normal"/>
    <w:link w:val="CommentTextChar"/>
    <w:unhideWhenUsed/>
    <w:rsid w:val="002177E6"/>
    <w:rPr>
      <w:sz w:val="20"/>
      <w:szCs w:val="20"/>
    </w:rPr>
  </w:style>
  <w:style w:type="character" w:customStyle="1" w:styleId="CommentTextChar">
    <w:name w:val="Comment Text Char"/>
    <w:basedOn w:val="DefaultParagraphFont"/>
    <w:link w:val="CommentText"/>
    <w:rsid w:val="002177E6"/>
    <w:rPr>
      <w:lang w:val="en-US" w:eastAsia="en-US"/>
    </w:rPr>
  </w:style>
  <w:style w:type="paragraph" w:styleId="CommentSubject">
    <w:name w:val="annotation subject"/>
    <w:basedOn w:val="CommentText"/>
    <w:next w:val="CommentText"/>
    <w:link w:val="CommentSubjectChar"/>
    <w:semiHidden/>
    <w:unhideWhenUsed/>
    <w:rsid w:val="002177E6"/>
    <w:rPr>
      <w:b/>
      <w:bCs/>
    </w:rPr>
  </w:style>
  <w:style w:type="character" w:customStyle="1" w:styleId="CommentSubjectChar">
    <w:name w:val="Comment Subject Char"/>
    <w:basedOn w:val="CommentTextChar"/>
    <w:link w:val="CommentSubject"/>
    <w:semiHidden/>
    <w:rsid w:val="002177E6"/>
    <w:rPr>
      <w:b/>
      <w:bCs/>
      <w:lang w:val="en-US" w:eastAsia="en-US"/>
    </w:rPr>
  </w:style>
  <w:style w:type="paragraph" w:styleId="Revision">
    <w:name w:val="Revision"/>
    <w:hidden/>
    <w:uiPriority w:val="99"/>
    <w:semiHidden/>
    <w:rsid w:val="00197C68"/>
    <w:rPr>
      <w:sz w:val="24"/>
      <w:szCs w:val="24"/>
      <w:lang w:val="en-US" w:eastAsia="en-US"/>
    </w:rPr>
  </w:style>
  <w:style w:type="table" w:styleId="TableGrid">
    <w:name w:val="Table Grid"/>
    <w:basedOn w:val="TableNormal"/>
    <w:rsid w:val="00EA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1469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A00E4B"/>
  </w:style>
  <w:style w:type="character" w:customStyle="1" w:styleId="jz">
    <w:name w:val="jz"/>
    <w:basedOn w:val="DefaultParagraphFont"/>
    <w:rsid w:val="0085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1103">
      <w:bodyDiv w:val="1"/>
      <w:marLeft w:val="0"/>
      <w:marRight w:val="0"/>
      <w:marTop w:val="0"/>
      <w:marBottom w:val="0"/>
      <w:divBdr>
        <w:top w:val="none" w:sz="0" w:space="0" w:color="auto"/>
        <w:left w:val="none" w:sz="0" w:space="0" w:color="auto"/>
        <w:bottom w:val="none" w:sz="0" w:space="0" w:color="auto"/>
        <w:right w:val="none" w:sz="0" w:space="0" w:color="auto"/>
      </w:divBdr>
    </w:div>
    <w:div w:id="120928734">
      <w:bodyDiv w:val="1"/>
      <w:marLeft w:val="0"/>
      <w:marRight w:val="0"/>
      <w:marTop w:val="0"/>
      <w:marBottom w:val="0"/>
      <w:divBdr>
        <w:top w:val="none" w:sz="0" w:space="0" w:color="auto"/>
        <w:left w:val="none" w:sz="0" w:space="0" w:color="auto"/>
        <w:bottom w:val="none" w:sz="0" w:space="0" w:color="auto"/>
        <w:right w:val="none" w:sz="0" w:space="0" w:color="auto"/>
      </w:divBdr>
    </w:div>
    <w:div w:id="127550356">
      <w:bodyDiv w:val="1"/>
      <w:marLeft w:val="0"/>
      <w:marRight w:val="0"/>
      <w:marTop w:val="0"/>
      <w:marBottom w:val="0"/>
      <w:divBdr>
        <w:top w:val="none" w:sz="0" w:space="0" w:color="auto"/>
        <w:left w:val="none" w:sz="0" w:space="0" w:color="auto"/>
        <w:bottom w:val="none" w:sz="0" w:space="0" w:color="auto"/>
        <w:right w:val="none" w:sz="0" w:space="0" w:color="auto"/>
      </w:divBdr>
    </w:div>
    <w:div w:id="264580886">
      <w:bodyDiv w:val="1"/>
      <w:marLeft w:val="0"/>
      <w:marRight w:val="0"/>
      <w:marTop w:val="0"/>
      <w:marBottom w:val="0"/>
      <w:divBdr>
        <w:top w:val="none" w:sz="0" w:space="0" w:color="auto"/>
        <w:left w:val="none" w:sz="0" w:space="0" w:color="auto"/>
        <w:bottom w:val="none" w:sz="0" w:space="0" w:color="auto"/>
        <w:right w:val="none" w:sz="0" w:space="0" w:color="auto"/>
      </w:divBdr>
    </w:div>
    <w:div w:id="266038005">
      <w:bodyDiv w:val="1"/>
      <w:marLeft w:val="0"/>
      <w:marRight w:val="0"/>
      <w:marTop w:val="0"/>
      <w:marBottom w:val="0"/>
      <w:divBdr>
        <w:top w:val="none" w:sz="0" w:space="0" w:color="auto"/>
        <w:left w:val="none" w:sz="0" w:space="0" w:color="auto"/>
        <w:bottom w:val="none" w:sz="0" w:space="0" w:color="auto"/>
        <w:right w:val="none" w:sz="0" w:space="0" w:color="auto"/>
      </w:divBdr>
    </w:div>
    <w:div w:id="300812513">
      <w:bodyDiv w:val="1"/>
      <w:marLeft w:val="0"/>
      <w:marRight w:val="0"/>
      <w:marTop w:val="0"/>
      <w:marBottom w:val="0"/>
      <w:divBdr>
        <w:top w:val="none" w:sz="0" w:space="0" w:color="auto"/>
        <w:left w:val="none" w:sz="0" w:space="0" w:color="auto"/>
        <w:bottom w:val="none" w:sz="0" w:space="0" w:color="auto"/>
        <w:right w:val="none" w:sz="0" w:space="0" w:color="auto"/>
      </w:divBdr>
      <w:divsChild>
        <w:div w:id="434523599">
          <w:marLeft w:val="0"/>
          <w:marRight w:val="0"/>
          <w:marTop w:val="0"/>
          <w:marBottom w:val="0"/>
          <w:divBdr>
            <w:top w:val="none" w:sz="0" w:space="0" w:color="auto"/>
            <w:left w:val="none" w:sz="0" w:space="0" w:color="auto"/>
            <w:bottom w:val="none" w:sz="0" w:space="0" w:color="auto"/>
            <w:right w:val="none" w:sz="0" w:space="0" w:color="auto"/>
          </w:divBdr>
          <w:divsChild>
            <w:div w:id="2007707011">
              <w:marLeft w:val="0"/>
              <w:marRight w:val="0"/>
              <w:marTop w:val="0"/>
              <w:marBottom w:val="0"/>
              <w:divBdr>
                <w:top w:val="none" w:sz="0" w:space="0" w:color="auto"/>
                <w:left w:val="none" w:sz="0" w:space="0" w:color="auto"/>
                <w:bottom w:val="none" w:sz="0" w:space="0" w:color="auto"/>
                <w:right w:val="none" w:sz="0" w:space="0" w:color="auto"/>
              </w:divBdr>
              <w:divsChild>
                <w:div w:id="15049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4361">
      <w:bodyDiv w:val="1"/>
      <w:marLeft w:val="0"/>
      <w:marRight w:val="0"/>
      <w:marTop w:val="0"/>
      <w:marBottom w:val="0"/>
      <w:divBdr>
        <w:top w:val="none" w:sz="0" w:space="0" w:color="auto"/>
        <w:left w:val="none" w:sz="0" w:space="0" w:color="auto"/>
        <w:bottom w:val="none" w:sz="0" w:space="0" w:color="auto"/>
        <w:right w:val="none" w:sz="0" w:space="0" w:color="auto"/>
      </w:divBdr>
    </w:div>
    <w:div w:id="412555778">
      <w:bodyDiv w:val="1"/>
      <w:marLeft w:val="0"/>
      <w:marRight w:val="0"/>
      <w:marTop w:val="0"/>
      <w:marBottom w:val="0"/>
      <w:divBdr>
        <w:top w:val="none" w:sz="0" w:space="0" w:color="auto"/>
        <w:left w:val="none" w:sz="0" w:space="0" w:color="auto"/>
        <w:bottom w:val="none" w:sz="0" w:space="0" w:color="auto"/>
        <w:right w:val="none" w:sz="0" w:space="0" w:color="auto"/>
      </w:divBdr>
    </w:div>
    <w:div w:id="417865929">
      <w:bodyDiv w:val="1"/>
      <w:marLeft w:val="0"/>
      <w:marRight w:val="0"/>
      <w:marTop w:val="0"/>
      <w:marBottom w:val="0"/>
      <w:divBdr>
        <w:top w:val="none" w:sz="0" w:space="0" w:color="auto"/>
        <w:left w:val="none" w:sz="0" w:space="0" w:color="auto"/>
        <w:bottom w:val="none" w:sz="0" w:space="0" w:color="auto"/>
        <w:right w:val="none" w:sz="0" w:space="0" w:color="auto"/>
      </w:divBdr>
      <w:divsChild>
        <w:div w:id="732120159">
          <w:marLeft w:val="0"/>
          <w:marRight w:val="0"/>
          <w:marTop w:val="0"/>
          <w:marBottom w:val="0"/>
          <w:divBdr>
            <w:top w:val="none" w:sz="0" w:space="0" w:color="auto"/>
            <w:left w:val="none" w:sz="0" w:space="0" w:color="auto"/>
            <w:bottom w:val="none" w:sz="0" w:space="0" w:color="auto"/>
            <w:right w:val="none" w:sz="0" w:space="0" w:color="auto"/>
          </w:divBdr>
          <w:divsChild>
            <w:div w:id="910047460">
              <w:marLeft w:val="0"/>
              <w:marRight w:val="0"/>
              <w:marTop w:val="0"/>
              <w:marBottom w:val="0"/>
              <w:divBdr>
                <w:top w:val="none" w:sz="0" w:space="0" w:color="auto"/>
                <w:left w:val="none" w:sz="0" w:space="0" w:color="auto"/>
                <w:bottom w:val="none" w:sz="0" w:space="0" w:color="auto"/>
                <w:right w:val="none" w:sz="0" w:space="0" w:color="auto"/>
              </w:divBdr>
              <w:divsChild>
                <w:div w:id="18247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430">
      <w:bodyDiv w:val="1"/>
      <w:marLeft w:val="0"/>
      <w:marRight w:val="0"/>
      <w:marTop w:val="0"/>
      <w:marBottom w:val="0"/>
      <w:divBdr>
        <w:top w:val="none" w:sz="0" w:space="0" w:color="auto"/>
        <w:left w:val="none" w:sz="0" w:space="0" w:color="auto"/>
        <w:bottom w:val="none" w:sz="0" w:space="0" w:color="auto"/>
        <w:right w:val="none" w:sz="0" w:space="0" w:color="auto"/>
      </w:divBdr>
    </w:div>
    <w:div w:id="492717577">
      <w:bodyDiv w:val="1"/>
      <w:marLeft w:val="0"/>
      <w:marRight w:val="0"/>
      <w:marTop w:val="0"/>
      <w:marBottom w:val="0"/>
      <w:divBdr>
        <w:top w:val="none" w:sz="0" w:space="0" w:color="auto"/>
        <w:left w:val="none" w:sz="0" w:space="0" w:color="auto"/>
        <w:bottom w:val="none" w:sz="0" w:space="0" w:color="auto"/>
        <w:right w:val="none" w:sz="0" w:space="0" w:color="auto"/>
      </w:divBdr>
    </w:div>
    <w:div w:id="521893144">
      <w:bodyDiv w:val="1"/>
      <w:marLeft w:val="0"/>
      <w:marRight w:val="0"/>
      <w:marTop w:val="0"/>
      <w:marBottom w:val="0"/>
      <w:divBdr>
        <w:top w:val="none" w:sz="0" w:space="0" w:color="auto"/>
        <w:left w:val="none" w:sz="0" w:space="0" w:color="auto"/>
        <w:bottom w:val="none" w:sz="0" w:space="0" w:color="auto"/>
        <w:right w:val="none" w:sz="0" w:space="0" w:color="auto"/>
      </w:divBdr>
    </w:div>
    <w:div w:id="526135948">
      <w:bodyDiv w:val="1"/>
      <w:marLeft w:val="0"/>
      <w:marRight w:val="0"/>
      <w:marTop w:val="0"/>
      <w:marBottom w:val="0"/>
      <w:divBdr>
        <w:top w:val="none" w:sz="0" w:space="0" w:color="auto"/>
        <w:left w:val="none" w:sz="0" w:space="0" w:color="auto"/>
        <w:bottom w:val="none" w:sz="0" w:space="0" w:color="auto"/>
        <w:right w:val="none" w:sz="0" w:space="0" w:color="auto"/>
      </w:divBdr>
      <w:divsChild>
        <w:div w:id="1511874407">
          <w:marLeft w:val="0"/>
          <w:marRight w:val="0"/>
          <w:marTop w:val="0"/>
          <w:marBottom w:val="0"/>
          <w:divBdr>
            <w:top w:val="none" w:sz="0" w:space="0" w:color="auto"/>
            <w:left w:val="none" w:sz="0" w:space="0" w:color="auto"/>
            <w:bottom w:val="none" w:sz="0" w:space="0" w:color="auto"/>
            <w:right w:val="none" w:sz="0" w:space="0" w:color="auto"/>
          </w:divBdr>
          <w:divsChild>
            <w:div w:id="447746789">
              <w:marLeft w:val="150"/>
              <w:marRight w:val="150"/>
              <w:marTop w:val="225"/>
              <w:marBottom w:val="1500"/>
              <w:divBdr>
                <w:top w:val="none" w:sz="0" w:space="0" w:color="auto"/>
                <w:left w:val="none" w:sz="0" w:space="0" w:color="auto"/>
                <w:bottom w:val="none" w:sz="0" w:space="0" w:color="auto"/>
                <w:right w:val="none" w:sz="0" w:space="0" w:color="auto"/>
              </w:divBdr>
              <w:divsChild>
                <w:div w:id="530384060">
                  <w:marLeft w:val="0"/>
                  <w:marRight w:val="0"/>
                  <w:marTop w:val="0"/>
                  <w:marBottom w:val="0"/>
                  <w:divBdr>
                    <w:top w:val="none" w:sz="0" w:space="0" w:color="auto"/>
                    <w:left w:val="none" w:sz="0" w:space="0" w:color="auto"/>
                    <w:bottom w:val="none" w:sz="0" w:space="0" w:color="auto"/>
                    <w:right w:val="none" w:sz="0" w:space="0" w:color="auto"/>
                  </w:divBdr>
                  <w:divsChild>
                    <w:div w:id="1170407822">
                      <w:marLeft w:val="0"/>
                      <w:marRight w:val="0"/>
                      <w:marTop w:val="0"/>
                      <w:marBottom w:val="0"/>
                      <w:divBdr>
                        <w:top w:val="none" w:sz="0" w:space="0" w:color="auto"/>
                        <w:left w:val="none" w:sz="0" w:space="0" w:color="auto"/>
                        <w:bottom w:val="none" w:sz="0" w:space="0" w:color="auto"/>
                        <w:right w:val="none" w:sz="0" w:space="0" w:color="auto"/>
                      </w:divBdr>
                      <w:divsChild>
                        <w:div w:id="3375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739287">
      <w:bodyDiv w:val="1"/>
      <w:marLeft w:val="0"/>
      <w:marRight w:val="0"/>
      <w:marTop w:val="0"/>
      <w:marBottom w:val="0"/>
      <w:divBdr>
        <w:top w:val="none" w:sz="0" w:space="0" w:color="auto"/>
        <w:left w:val="none" w:sz="0" w:space="0" w:color="auto"/>
        <w:bottom w:val="none" w:sz="0" w:space="0" w:color="auto"/>
        <w:right w:val="none" w:sz="0" w:space="0" w:color="auto"/>
      </w:divBdr>
    </w:div>
    <w:div w:id="638727988">
      <w:bodyDiv w:val="1"/>
      <w:marLeft w:val="0"/>
      <w:marRight w:val="0"/>
      <w:marTop w:val="0"/>
      <w:marBottom w:val="0"/>
      <w:divBdr>
        <w:top w:val="none" w:sz="0" w:space="0" w:color="auto"/>
        <w:left w:val="none" w:sz="0" w:space="0" w:color="auto"/>
        <w:bottom w:val="none" w:sz="0" w:space="0" w:color="auto"/>
        <w:right w:val="none" w:sz="0" w:space="0" w:color="auto"/>
      </w:divBdr>
    </w:div>
    <w:div w:id="687220979">
      <w:bodyDiv w:val="1"/>
      <w:marLeft w:val="0"/>
      <w:marRight w:val="0"/>
      <w:marTop w:val="0"/>
      <w:marBottom w:val="0"/>
      <w:divBdr>
        <w:top w:val="none" w:sz="0" w:space="0" w:color="auto"/>
        <w:left w:val="none" w:sz="0" w:space="0" w:color="auto"/>
        <w:bottom w:val="none" w:sz="0" w:space="0" w:color="auto"/>
        <w:right w:val="none" w:sz="0" w:space="0" w:color="auto"/>
      </w:divBdr>
    </w:div>
    <w:div w:id="777720702">
      <w:bodyDiv w:val="1"/>
      <w:marLeft w:val="0"/>
      <w:marRight w:val="0"/>
      <w:marTop w:val="0"/>
      <w:marBottom w:val="0"/>
      <w:divBdr>
        <w:top w:val="none" w:sz="0" w:space="0" w:color="auto"/>
        <w:left w:val="none" w:sz="0" w:space="0" w:color="auto"/>
        <w:bottom w:val="none" w:sz="0" w:space="0" w:color="auto"/>
        <w:right w:val="none" w:sz="0" w:space="0" w:color="auto"/>
      </w:divBdr>
    </w:div>
    <w:div w:id="847332453">
      <w:bodyDiv w:val="1"/>
      <w:marLeft w:val="0"/>
      <w:marRight w:val="0"/>
      <w:marTop w:val="0"/>
      <w:marBottom w:val="0"/>
      <w:divBdr>
        <w:top w:val="none" w:sz="0" w:space="0" w:color="auto"/>
        <w:left w:val="none" w:sz="0" w:space="0" w:color="auto"/>
        <w:bottom w:val="none" w:sz="0" w:space="0" w:color="auto"/>
        <w:right w:val="none" w:sz="0" w:space="0" w:color="auto"/>
      </w:divBdr>
    </w:div>
    <w:div w:id="868642462">
      <w:bodyDiv w:val="1"/>
      <w:marLeft w:val="0"/>
      <w:marRight w:val="0"/>
      <w:marTop w:val="0"/>
      <w:marBottom w:val="0"/>
      <w:divBdr>
        <w:top w:val="none" w:sz="0" w:space="0" w:color="auto"/>
        <w:left w:val="none" w:sz="0" w:space="0" w:color="auto"/>
        <w:bottom w:val="none" w:sz="0" w:space="0" w:color="auto"/>
        <w:right w:val="none" w:sz="0" w:space="0" w:color="auto"/>
      </w:divBdr>
    </w:div>
    <w:div w:id="902955834">
      <w:bodyDiv w:val="1"/>
      <w:marLeft w:val="0"/>
      <w:marRight w:val="0"/>
      <w:marTop w:val="0"/>
      <w:marBottom w:val="0"/>
      <w:divBdr>
        <w:top w:val="none" w:sz="0" w:space="0" w:color="auto"/>
        <w:left w:val="none" w:sz="0" w:space="0" w:color="auto"/>
        <w:bottom w:val="none" w:sz="0" w:space="0" w:color="auto"/>
        <w:right w:val="none" w:sz="0" w:space="0" w:color="auto"/>
      </w:divBdr>
    </w:div>
    <w:div w:id="1021708144">
      <w:bodyDiv w:val="1"/>
      <w:marLeft w:val="0"/>
      <w:marRight w:val="0"/>
      <w:marTop w:val="0"/>
      <w:marBottom w:val="0"/>
      <w:divBdr>
        <w:top w:val="none" w:sz="0" w:space="0" w:color="auto"/>
        <w:left w:val="none" w:sz="0" w:space="0" w:color="auto"/>
        <w:bottom w:val="none" w:sz="0" w:space="0" w:color="auto"/>
        <w:right w:val="none" w:sz="0" w:space="0" w:color="auto"/>
      </w:divBdr>
      <w:divsChild>
        <w:div w:id="1566530942">
          <w:marLeft w:val="0"/>
          <w:marRight w:val="0"/>
          <w:marTop w:val="0"/>
          <w:marBottom w:val="0"/>
          <w:divBdr>
            <w:top w:val="none" w:sz="0" w:space="0" w:color="auto"/>
            <w:left w:val="none" w:sz="0" w:space="0" w:color="auto"/>
            <w:bottom w:val="none" w:sz="0" w:space="0" w:color="auto"/>
            <w:right w:val="none" w:sz="0" w:space="0" w:color="auto"/>
          </w:divBdr>
          <w:divsChild>
            <w:div w:id="2124424320">
              <w:marLeft w:val="0"/>
              <w:marRight w:val="0"/>
              <w:marTop w:val="0"/>
              <w:marBottom w:val="0"/>
              <w:divBdr>
                <w:top w:val="none" w:sz="0" w:space="0" w:color="auto"/>
                <w:left w:val="none" w:sz="0" w:space="0" w:color="auto"/>
                <w:bottom w:val="none" w:sz="0" w:space="0" w:color="auto"/>
                <w:right w:val="none" w:sz="0" w:space="0" w:color="auto"/>
              </w:divBdr>
              <w:divsChild>
                <w:div w:id="13571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1140">
      <w:bodyDiv w:val="1"/>
      <w:marLeft w:val="0"/>
      <w:marRight w:val="0"/>
      <w:marTop w:val="0"/>
      <w:marBottom w:val="0"/>
      <w:divBdr>
        <w:top w:val="none" w:sz="0" w:space="0" w:color="auto"/>
        <w:left w:val="none" w:sz="0" w:space="0" w:color="auto"/>
        <w:bottom w:val="none" w:sz="0" w:space="0" w:color="auto"/>
        <w:right w:val="none" w:sz="0" w:space="0" w:color="auto"/>
      </w:divBdr>
    </w:div>
    <w:div w:id="1133863841">
      <w:bodyDiv w:val="1"/>
      <w:marLeft w:val="0"/>
      <w:marRight w:val="0"/>
      <w:marTop w:val="0"/>
      <w:marBottom w:val="0"/>
      <w:divBdr>
        <w:top w:val="none" w:sz="0" w:space="0" w:color="auto"/>
        <w:left w:val="none" w:sz="0" w:space="0" w:color="auto"/>
        <w:bottom w:val="none" w:sz="0" w:space="0" w:color="auto"/>
        <w:right w:val="none" w:sz="0" w:space="0" w:color="auto"/>
      </w:divBdr>
    </w:div>
    <w:div w:id="1183545775">
      <w:bodyDiv w:val="1"/>
      <w:marLeft w:val="0"/>
      <w:marRight w:val="0"/>
      <w:marTop w:val="0"/>
      <w:marBottom w:val="0"/>
      <w:divBdr>
        <w:top w:val="none" w:sz="0" w:space="0" w:color="auto"/>
        <w:left w:val="none" w:sz="0" w:space="0" w:color="auto"/>
        <w:bottom w:val="none" w:sz="0" w:space="0" w:color="auto"/>
        <w:right w:val="none" w:sz="0" w:space="0" w:color="auto"/>
      </w:divBdr>
    </w:div>
    <w:div w:id="1235046237">
      <w:bodyDiv w:val="1"/>
      <w:marLeft w:val="0"/>
      <w:marRight w:val="0"/>
      <w:marTop w:val="0"/>
      <w:marBottom w:val="0"/>
      <w:divBdr>
        <w:top w:val="none" w:sz="0" w:space="0" w:color="auto"/>
        <w:left w:val="none" w:sz="0" w:space="0" w:color="auto"/>
        <w:bottom w:val="none" w:sz="0" w:space="0" w:color="auto"/>
        <w:right w:val="none" w:sz="0" w:space="0" w:color="auto"/>
      </w:divBdr>
    </w:div>
    <w:div w:id="1237401387">
      <w:bodyDiv w:val="1"/>
      <w:marLeft w:val="0"/>
      <w:marRight w:val="0"/>
      <w:marTop w:val="0"/>
      <w:marBottom w:val="0"/>
      <w:divBdr>
        <w:top w:val="none" w:sz="0" w:space="0" w:color="auto"/>
        <w:left w:val="none" w:sz="0" w:space="0" w:color="auto"/>
        <w:bottom w:val="none" w:sz="0" w:space="0" w:color="auto"/>
        <w:right w:val="none" w:sz="0" w:space="0" w:color="auto"/>
      </w:divBdr>
    </w:div>
    <w:div w:id="1295020571">
      <w:bodyDiv w:val="1"/>
      <w:marLeft w:val="0"/>
      <w:marRight w:val="0"/>
      <w:marTop w:val="0"/>
      <w:marBottom w:val="0"/>
      <w:divBdr>
        <w:top w:val="none" w:sz="0" w:space="0" w:color="auto"/>
        <w:left w:val="none" w:sz="0" w:space="0" w:color="auto"/>
        <w:bottom w:val="none" w:sz="0" w:space="0" w:color="auto"/>
        <w:right w:val="none" w:sz="0" w:space="0" w:color="auto"/>
      </w:divBdr>
    </w:div>
    <w:div w:id="1331325093">
      <w:bodyDiv w:val="1"/>
      <w:marLeft w:val="0"/>
      <w:marRight w:val="0"/>
      <w:marTop w:val="0"/>
      <w:marBottom w:val="0"/>
      <w:divBdr>
        <w:top w:val="none" w:sz="0" w:space="0" w:color="auto"/>
        <w:left w:val="none" w:sz="0" w:space="0" w:color="auto"/>
        <w:bottom w:val="none" w:sz="0" w:space="0" w:color="auto"/>
        <w:right w:val="none" w:sz="0" w:space="0" w:color="auto"/>
      </w:divBdr>
    </w:div>
    <w:div w:id="1336228236">
      <w:bodyDiv w:val="1"/>
      <w:marLeft w:val="0"/>
      <w:marRight w:val="0"/>
      <w:marTop w:val="0"/>
      <w:marBottom w:val="0"/>
      <w:divBdr>
        <w:top w:val="none" w:sz="0" w:space="0" w:color="auto"/>
        <w:left w:val="none" w:sz="0" w:space="0" w:color="auto"/>
        <w:bottom w:val="none" w:sz="0" w:space="0" w:color="auto"/>
        <w:right w:val="none" w:sz="0" w:space="0" w:color="auto"/>
      </w:divBdr>
    </w:div>
    <w:div w:id="1345981790">
      <w:bodyDiv w:val="1"/>
      <w:marLeft w:val="0"/>
      <w:marRight w:val="0"/>
      <w:marTop w:val="0"/>
      <w:marBottom w:val="0"/>
      <w:divBdr>
        <w:top w:val="none" w:sz="0" w:space="0" w:color="auto"/>
        <w:left w:val="none" w:sz="0" w:space="0" w:color="auto"/>
        <w:bottom w:val="none" w:sz="0" w:space="0" w:color="auto"/>
        <w:right w:val="none" w:sz="0" w:space="0" w:color="auto"/>
      </w:divBdr>
    </w:div>
    <w:div w:id="1422678554">
      <w:bodyDiv w:val="1"/>
      <w:marLeft w:val="0"/>
      <w:marRight w:val="0"/>
      <w:marTop w:val="0"/>
      <w:marBottom w:val="0"/>
      <w:divBdr>
        <w:top w:val="none" w:sz="0" w:space="0" w:color="auto"/>
        <w:left w:val="none" w:sz="0" w:space="0" w:color="auto"/>
        <w:bottom w:val="none" w:sz="0" w:space="0" w:color="auto"/>
        <w:right w:val="none" w:sz="0" w:space="0" w:color="auto"/>
      </w:divBdr>
    </w:div>
    <w:div w:id="1423061353">
      <w:bodyDiv w:val="1"/>
      <w:marLeft w:val="0"/>
      <w:marRight w:val="0"/>
      <w:marTop w:val="0"/>
      <w:marBottom w:val="0"/>
      <w:divBdr>
        <w:top w:val="none" w:sz="0" w:space="0" w:color="auto"/>
        <w:left w:val="none" w:sz="0" w:space="0" w:color="auto"/>
        <w:bottom w:val="none" w:sz="0" w:space="0" w:color="auto"/>
        <w:right w:val="none" w:sz="0" w:space="0" w:color="auto"/>
      </w:divBdr>
    </w:div>
    <w:div w:id="1444576387">
      <w:bodyDiv w:val="1"/>
      <w:marLeft w:val="0"/>
      <w:marRight w:val="0"/>
      <w:marTop w:val="0"/>
      <w:marBottom w:val="0"/>
      <w:divBdr>
        <w:top w:val="none" w:sz="0" w:space="0" w:color="auto"/>
        <w:left w:val="none" w:sz="0" w:space="0" w:color="auto"/>
        <w:bottom w:val="none" w:sz="0" w:space="0" w:color="auto"/>
        <w:right w:val="none" w:sz="0" w:space="0" w:color="auto"/>
      </w:divBdr>
    </w:div>
    <w:div w:id="1447499665">
      <w:bodyDiv w:val="1"/>
      <w:marLeft w:val="0"/>
      <w:marRight w:val="0"/>
      <w:marTop w:val="0"/>
      <w:marBottom w:val="0"/>
      <w:divBdr>
        <w:top w:val="none" w:sz="0" w:space="0" w:color="auto"/>
        <w:left w:val="none" w:sz="0" w:space="0" w:color="auto"/>
        <w:bottom w:val="none" w:sz="0" w:space="0" w:color="auto"/>
        <w:right w:val="none" w:sz="0" w:space="0" w:color="auto"/>
      </w:divBdr>
    </w:div>
    <w:div w:id="1497649505">
      <w:bodyDiv w:val="1"/>
      <w:marLeft w:val="0"/>
      <w:marRight w:val="0"/>
      <w:marTop w:val="0"/>
      <w:marBottom w:val="0"/>
      <w:divBdr>
        <w:top w:val="none" w:sz="0" w:space="0" w:color="auto"/>
        <w:left w:val="none" w:sz="0" w:space="0" w:color="auto"/>
        <w:bottom w:val="none" w:sz="0" w:space="0" w:color="auto"/>
        <w:right w:val="none" w:sz="0" w:space="0" w:color="auto"/>
      </w:divBdr>
    </w:div>
    <w:div w:id="1510174174">
      <w:bodyDiv w:val="1"/>
      <w:marLeft w:val="0"/>
      <w:marRight w:val="0"/>
      <w:marTop w:val="0"/>
      <w:marBottom w:val="0"/>
      <w:divBdr>
        <w:top w:val="none" w:sz="0" w:space="0" w:color="auto"/>
        <w:left w:val="none" w:sz="0" w:space="0" w:color="auto"/>
        <w:bottom w:val="none" w:sz="0" w:space="0" w:color="auto"/>
        <w:right w:val="none" w:sz="0" w:space="0" w:color="auto"/>
      </w:divBdr>
    </w:div>
    <w:div w:id="1613903256">
      <w:bodyDiv w:val="1"/>
      <w:marLeft w:val="0"/>
      <w:marRight w:val="0"/>
      <w:marTop w:val="0"/>
      <w:marBottom w:val="0"/>
      <w:divBdr>
        <w:top w:val="none" w:sz="0" w:space="0" w:color="auto"/>
        <w:left w:val="none" w:sz="0" w:space="0" w:color="auto"/>
        <w:bottom w:val="none" w:sz="0" w:space="0" w:color="auto"/>
        <w:right w:val="none" w:sz="0" w:space="0" w:color="auto"/>
      </w:divBdr>
      <w:divsChild>
        <w:div w:id="1703817882">
          <w:marLeft w:val="0"/>
          <w:marRight w:val="0"/>
          <w:marTop w:val="0"/>
          <w:marBottom w:val="0"/>
          <w:divBdr>
            <w:top w:val="none" w:sz="0" w:space="0" w:color="auto"/>
            <w:left w:val="none" w:sz="0" w:space="0" w:color="auto"/>
            <w:bottom w:val="none" w:sz="0" w:space="0" w:color="auto"/>
            <w:right w:val="none" w:sz="0" w:space="0" w:color="auto"/>
          </w:divBdr>
          <w:divsChild>
            <w:div w:id="15688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2552">
      <w:bodyDiv w:val="1"/>
      <w:marLeft w:val="0"/>
      <w:marRight w:val="0"/>
      <w:marTop w:val="0"/>
      <w:marBottom w:val="0"/>
      <w:divBdr>
        <w:top w:val="none" w:sz="0" w:space="0" w:color="auto"/>
        <w:left w:val="none" w:sz="0" w:space="0" w:color="auto"/>
        <w:bottom w:val="none" w:sz="0" w:space="0" w:color="auto"/>
        <w:right w:val="none" w:sz="0" w:space="0" w:color="auto"/>
      </w:divBdr>
    </w:div>
    <w:div w:id="1618559938">
      <w:bodyDiv w:val="1"/>
      <w:marLeft w:val="0"/>
      <w:marRight w:val="0"/>
      <w:marTop w:val="0"/>
      <w:marBottom w:val="0"/>
      <w:divBdr>
        <w:top w:val="none" w:sz="0" w:space="0" w:color="auto"/>
        <w:left w:val="none" w:sz="0" w:space="0" w:color="auto"/>
        <w:bottom w:val="none" w:sz="0" w:space="0" w:color="auto"/>
        <w:right w:val="none" w:sz="0" w:space="0" w:color="auto"/>
      </w:divBdr>
    </w:div>
    <w:div w:id="1663461096">
      <w:bodyDiv w:val="1"/>
      <w:marLeft w:val="0"/>
      <w:marRight w:val="0"/>
      <w:marTop w:val="0"/>
      <w:marBottom w:val="0"/>
      <w:divBdr>
        <w:top w:val="none" w:sz="0" w:space="0" w:color="auto"/>
        <w:left w:val="none" w:sz="0" w:space="0" w:color="auto"/>
        <w:bottom w:val="none" w:sz="0" w:space="0" w:color="auto"/>
        <w:right w:val="none" w:sz="0" w:space="0" w:color="auto"/>
      </w:divBdr>
      <w:divsChild>
        <w:div w:id="1252929642">
          <w:marLeft w:val="0"/>
          <w:marRight w:val="0"/>
          <w:marTop w:val="0"/>
          <w:marBottom w:val="0"/>
          <w:divBdr>
            <w:top w:val="none" w:sz="0" w:space="0" w:color="auto"/>
            <w:left w:val="none" w:sz="0" w:space="0" w:color="auto"/>
            <w:bottom w:val="none" w:sz="0" w:space="0" w:color="auto"/>
            <w:right w:val="none" w:sz="0" w:space="0" w:color="auto"/>
          </w:divBdr>
          <w:divsChild>
            <w:div w:id="431440712">
              <w:marLeft w:val="0"/>
              <w:marRight w:val="0"/>
              <w:marTop w:val="0"/>
              <w:marBottom w:val="0"/>
              <w:divBdr>
                <w:top w:val="none" w:sz="0" w:space="0" w:color="auto"/>
                <w:left w:val="none" w:sz="0" w:space="0" w:color="auto"/>
                <w:bottom w:val="none" w:sz="0" w:space="0" w:color="auto"/>
                <w:right w:val="none" w:sz="0" w:space="0" w:color="auto"/>
              </w:divBdr>
              <w:divsChild>
                <w:div w:id="3484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5561">
      <w:bodyDiv w:val="1"/>
      <w:marLeft w:val="0"/>
      <w:marRight w:val="0"/>
      <w:marTop w:val="0"/>
      <w:marBottom w:val="0"/>
      <w:divBdr>
        <w:top w:val="none" w:sz="0" w:space="0" w:color="auto"/>
        <w:left w:val="none" w:sz="0" w:space="0" w:color="auto"/>
        <w:bottom w:val="none" w:sz="0" w:space="0" w:color="auto"/>
        <w:right w:val="none" w:sz="0" w:space="0" w:color="auto"/>
      </w:divBdr>
    </w:div>
    <w:div w:id="1881286906">
      <w:bodyDiv w:val="1"/>
      <w:marLeft w:val="0"/>
      <w:marRight w:val="0"/>
      <w:marTop w:val="0"/>
      <w:marBottom w:val="0"/>
      <w:divBdr>
        <w:top w:val="none" w:sz="0" w:space="0" w:color="auto"/>
        <w:left w:val="none" w:sz="0" w:space="0" w:color="auto"/>
        <w:bottom w:val="none" w:sz="0" w:space="0" w:color="auto"/>
        <w:right w:val="none" w:sz="0" w:space="0" w:color="auto"/>
      </w:divBdr>
    </w:div>
    <w:div w:id="1889759611">
      <w:bodyDiv w:val="1"/>
      <w:marLeft w:val="0"/>
      <w:marRight w:val="0"/>
      <w:marTop w:val="0"/>
      <w:marBottom w:val="0"/>
      <w:divBdr>
        <w:top w:val="none" w:sz="0" w:space="0" w:color="auto"/>
        <w:left w:val="none" w:sz="0" w:space="0" w:color="auto"/>
        <w:bottom w:val="none" w:sz="0" w:space="0" w:color="auto"/>
        <w:right w:val="none" w:sz="0" w:space="0" w:color="auto"/>
      </w:divBdr>
    </w:div>
    <w:div w:id="1889804176">
      <w:bodyDiv w:val="1"/>
      <w:marLeft w:val="0"/>
      <w:marRight w:val="0"/>
      <w:marTop w:val="0"/>
      <w:marBottom w:val="0"/>
      <w:divBdr>
        <w:top w:val="none" w:sz="0" w:space="0" w:color="auto"/>
        <w:left w:val="none" w:sz="0" w:space="0" w:color="auto"/>
        <w:bottom w:val="none" w:sz="0" w:space="0" w:color="auto"/>
        <w:right w:val="none" w:sz="0" w:space="0" w:color="auto"/>
      </w:divBdr>
    </w:div>
    <w:div w:id="214546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0419293401A4D8ED00E774B487A03" ma:contentTypeVersion="13" ma:contentTypeDescription="Create a new document." ma:contentTypeScope="" ma:versionID="5ebe865d8be586e1fc0b63b8b1d6d5b8">
  <xsd:schema xmlns:xsd="http://www.w3.org/2001/XMLSchema" xmlns:xs="http://www.w3.org/2001/XMLSchema" xmlns:p="http://schemas.microsoft.com/office/2006/metadata/properties" xmlns:ns3="78a35108-e62b-41db-bfa9-8cd6c07c2332" xmlns:ns4="4fce35dc-c7e4-406a-9f01-b610ec6f31e3" targetNamespace="http://schemas.microsoft.com/office/2006/metadata/properties" ma:root="true" ma:fieldsID="5c9825abd7b2f02c4c3c4b6ada8d4bc6" ns3:_="" ns4:_="">
    <xsd:import namespace="78a35108-e62b-41db-bfa9-8cd6c07c2332"/>
    <xsd:import namespace="4fce35dc-c7e4-406a-9f01-b610ec6f3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35108-e62b-41db-bfa9-8cd6c07c2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e35dc-c7e4-406a-9f01-b610ec6f31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63EC3-6330-474A-873C-A694FD61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35108-e62b-41db-bfa9-8cd6c07c2332"/>
    <ds:schemaRef ds:uri="4fce35dc-c7e4-406a-9f01-b610ec6f3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C18A5-2FE2-4E00-A0B9-646E437FBA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45B90-F74A-40FD-982E-8DFBAB84C1C2}">
  <ds:schemaRefs>
    <ds:schemaRef ds:uri="http://schemas.openxmlformats.org/officeDocument/2006/bibliography"/>
  </ds:schemaRefs>
</ds:datastoreItem>
</file>

<file path=customXml/itemProps4.xml><?xml version="1.0" encoding="utf-8"?>
<ds:datastoreItem xmlns:ds="http://schemas.openxmlformats.org/officeDocument/2006/customXml" ds:itemID="{96765270-B124-423C-B212-CA646A1CE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2352</Words>
  <Characters>13408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PLASMON PLC</vt:lpstr>
    </vt:vector>
  </TitlesOfParts>
  <Company>Plasmon</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PLASMON PLC</dc:title>
  <dc:subject/>
  <dc:creator>Aidan Hughes</dc:creator>
  <cp:keywords/>
  <dc:description/>
  <cp:lastModifiedBy>Aidan Hughes</cp:lastModifiedBy>
  <cp:revision>2</cp:revision>
  <cp:lastPrinted>2025-03-27T20:28:00Z</cp:lastPrinted>
  <dcterms:created xsi:type="dcterms:W3CDTF">2025-03-27T20:32:00Z</dcterms:created>
  <dcterms:modified xsi:type="dcterms:W3CDTF">2025-03-27T20:32:00Z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0x0101004C00419293401A4D8ED00E774B487A03</vt:lpwstr>
  </property>
  <property fmtid="{D5CDD505-2E9C-101B-9397-08002B2CF9AE}" pid="3" name="MSIP_Label_8bd706e6-d39b-491f-8397-f44635000177_Enabled">
    <vt:lpwstr>true</vt:lpwstr>
  </property>
  <property fmtid="{D5CDD505-2E9C-101B-9397-08002B2CF9AE}" pid="4" name="MSIP_Label_8bd706e6-d39b-491f-8397-f44635000177_SetDate">
    <vt:lpwstr>2025-03-27T11:58:24Z</vt:lpwstr>
  </property>
  <property fmtid="{D5CDD505-2E9C-101B-9397-08002B2CF9AE}" pid="5" name="MSIP_Label_8bd706e6-d39b-491f-8397-f44635000177_Method">
    <vt:lpwstr>Standard</vt:lpwstr>
  </property>
  <property fmtid="{D5CDD505-2E9C-101B-9397-08002B2CF9AE}" pid="6" name="MSIP_Label_8bd706e6-d39b-491f-8397-f44635000177_Name">
    <vt:lpwstr>Public</vt:lpwstr>
  </property>
  <property fmtid="{D5CDD505-2E9C-101B-9397-08002B2CF9AE}" pid="7" name="MSIP_Label_8bd706e6-d39b-491f-8397-f44635000177_SiteId">
    <vt:lpwstr>b1e24b49-e1ce-4259-b850-a50115ad6472</vt:lpwstr>
  </property>
  <property fmtid="{D5CDD505-2E9C-101B-9397-08002B2CF9AE}" pid="8" name="MSIP_Label_8bd706e6-d39b-491f-8397-f44635000177_ActionId">
    <vt:lpwstr>19c05531-8e50-443e-b599-07df257f3cef</vt:lpwstr>
  </property>
  <property fmtid="{D5CDD505-2E9C-101B-9397-08002B2CF9AE}" pid="9" name="MSIP_Label_8bd706e6-d39b-491f-8397-f44635000177_ContentBits">
    <vt:lpwstr>0</vt:lpwstr>
  </property>
  <property fmtid="{D5CDD505-2E9C-101B-9397-08002B2CF9AE}" pid="11" name="_NewReviewCycle">
    <vt:lpwstr/>
  </property>
</Properties>
</file>